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A0" w:rsidRPr="009851A0" w:rsidRDefault="009851A0" w:rsidP="009851A0">
      <w:r w:rsidRPr="009851A0">
        <w:t>г. Иркутск                                                                                                                                        «03» июня 2016г.</w:t>
      </w:r>
    </w:p>
    <w:p w:rsidR="009851A0" w:rsidRPr="009851A0" w:rsidRDefault="009851A0" w:rsidP="009851A0">
      <w:r w:rsidRPr="009851A0">
        <w:t> </w:t>
      </w:r>
    </w:p>
    <w:p w:rsidR="009851A0" w:rsidRPr="009851A0" w:rsidRDefault="009851A0" w:rsidP="009851A0">
      <w:r w:rsidRPr="009851A0">
        <w:rPr>
          <w:b/>
          <w:bCs/>
          <w:i/>
          <w:iCs/>
        </w:rPr>
        <w:t>Проектная декларация</w:t>
      </w:r>
    </w:p>
    <w:p w:rsidR="009851A0" w:rsidRPr="009851A0" w:rsidRDefault="009851A0" w:rsidP="009851A0">
      <w:r w:rsidRPr="009851A0">
        <w:rPr>
          <w:i/>
          <w:iCs/>
        </w:rPr>
        <w:t>(в редакции от 04.07.16 г.)</w:t>
      </w:r>
    </w:p>
    <w:p w:rsidR="009851A0" w:rsidRPr="009851A0" w:rsidRDefault="009851A0" w:rsidP="009851A0">
      <w:r w:rsidRPr="009851A0">
        <w:t>на объект «Группа жилых домов с офисными помещениями, объектами обслуживаниями и спортивным комплексом. II очередь строительства. Пятиэтажный многоквартирный жилой дом. Автостоянка».</w:t>
      </w:r>
      <w:r>
        <w:t xml:space="preserve"> </w:t>
      </w:r>
      <w:r w:rsidRPr="009851A0">
        <w:t>ООО СК «Авангард» публикует настоящую Проектную декларацию в соответствии, в порядке и на условиях, предусмотренных статьями 2,3,19-21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РФ» от 30.12.2004 г. № 214-ФЗ, от 17.06.2010г. №119-ФЗ.</w:t>
      </w:r>
    </w:p>
    <w:p w:rsidR="009851A0" w:rsidRPr="009851A0" w:rsidRDefault="009851A0" w:rsidP="009851A0">
      <w:r w:rsidRPr="009851A0">
        <w:rPr>
          <w:b/>
          <w:bCs/>
        </w:rPr>
        <w:t>Проектная декларация опубликована на сайте </w:t>
      </w:r>
      <w:hyperlink r:id="rId5" w:history="1">
        <w:r w:rsidRPr="009851A0">
          <w:rPr>
            <w:rStyle w:val="a3"/>
            <w:b/>
            <w:bCs/>
          </w:rPr>
          <w:t>www.avangard-irk.ru</w:t>
        </w:r>
      </w:hyperlink>
      <w:r w:rsidRPr="009851A0">
        <w:rPr>
          <w:b/>
          <w:bCs/>
        </w:rPr>
        <w:t> «07» июня 2016 года.</w:t>
      </w:r>
    </w:p>
    <w:p w:rsidR="009851A0" w:rsidRPr="009851A0" w:rsidRDefault="009851A0" w:rsidP="009851A0">
      <w:r w:rsidRPr="009851A0">
        <w:t> </w:t>
      </w:r>
      <w:r w:rsidRPr="009851A0">
        <w:rPr>
          <w:b/>
          <w:bCs/>
          <w:u w:val="single"/>
        </w:rPr>
        <w:t>Информация о Застройщике</w:t>
      </w:r>
    </w:p>
    <w:p w:rsidR="009851A0" w:rsidRPr="009851A0" w:rsidRDefault="009851A0" w:rsidP="009851A0">
      <w:r w:rsidRPr="009851A0">
        <w:t> </w:t>
      </w:r>
    </w:p>
    <w:p w:rsidR="009851A0" w:rsidRPr="009851A0" w:rsidRDefault="009851A0" w:rsidP="009851A0">
      <w:r w:rsidRPr="009851A0">
        <w:rPr>
          <w:b/>
          <w:bCs/>
        </w:rPr>
        <w:t>1. Фирменное наименование и местонахождение Застройщика</w:t>
      </w:r>
    </w:p>
    <w:p w:rsidR="009851A0" w:rsidRPr="009851A0" w:rsidRDefault="009851A0" w:rsidP="009851A0">
      <w:r w:rsidRPr="009851A0">
        <w:t>Общество с ограниченной ответственностью Строительная компания «Авангард»</w:t>
      </w:r>
    </w:p>
    <w:p w:rsidR="009851A0" w:rsidRPr="009851A0" w:rsidRDefault="009851A0" w:rsidP="009851A0">
      <w:r w:rsidRPr="009851A0">
        <w:t xml:space="preserve">Юридический адрес: 664007 г. Иркутск, ул. </w:t>
      </w:r>
      <w:proofErr w:type="spellStart"/>
      <w:r w:rsidRPr="009851A0">
        <w:t>Подаптечная</w:t>
      </w:r>
      <w:proofErr w:type="spellEnd"/>
      <w:r w:rsidRPr="009851A0">
        <w:t>, 2, кв. 57</w:t>
      </w:r>
    </w:p>
    <w:p w:rsidR="009851A0" w:rsidRPr="009851A0" w:rsidRDefault="009851A0" w:rsidP="009851A0">
      <w:r w:rsidRPr="009851A0">
        <w:t xml:space="preserve">Фактический адрес: 664056, г. Иркутск, ул. </w:t>
      </w:r>
      <w:proofErr w:type="spellStart"/>
      <w:r w:rsidRPr="009851A0">
        <w:t>Безбокова</w:t>
      </w:r>
      <w:proofErr w:type="spellEnd"/>
      <w:r w:rsidRPr="009851A0">
        <w:t>,  7/2</w:t>
      </w:r>
    </w:p>
    <w:p w:rsidR="009851A0" w:rsidRPr="009851A0" w:rsidRDefault="009851A0" w:rsidP="009851A0">
      <w:r w:rsidRPr="009851A0">
        <w:t>Тел.: (3952) 483-700, отдел продаж  665-335</w:t>
      </w:r>
    </w:p>
    <w:p w:rsidR="009851A0" w:rsidRPr="009851A0" w:rsidRDefault="009851A0" w:rsidP="009851A0">
      <w:r w:rsidRPr="009851A0">
        <w:t> </w:t>
      </w:r>
    </w:p>
    <w:p w:rsidR="009851A0" w:rsidRPr="009851A0" w:rsidRDefault="009851A0" w:rsidP="009851A0">
      <w:r w:rsidRPr="009851A0">
        <w:rPr>
          <w:b/>
          <w:bCs/>
        </w:rPr>
        <w:t>2.  Режим работы Застройщика</w:t>
      </w:r>
    </w:p>
    <w:p w:rsidR="009851A0" w:rsidRPr="009851A0" w:rsidRDefault="009851A0" w:rsidP="009851A0">
      <w:r w:rsidRPr="009851A0">
        <w:t>С понедельника по пятницу с 8-00 – 17-00, перерыв на обед с 12-15 – 13-15.</w:t>
      </w:r>
    </w:p>
    <w:p w:rsidR="009851A0" w:rsidRPr="009851A0" w:rsidRDefault="009851A0" w:rsidP="009851A0">
      <w:r w:rsidRPr="009851A0">
        <w:t>Выходные: суббота, воскресенье.</w:t>
      </w:r>
    </w:p>
    <w:p w:rsidR="009851A0" w:rsidRPr="009851A0" w:rsidRDefault="009851A0" w:rsidP="009851A0">
      <w:r w:rsidRPr="009851A0">
        <w:t> </w:t>
      </w:r>
    </w:p>
    <w:p w:rsidR="009851A0" w:rsidRPr="009851A0" w:rsidRDefault="009851A0" w:rsidP="009851A0">
      <w:r w:rsidRPr="009851A0">
        <w:rPr>
          <w:b/>
          <w:bCs/>
        </w:rPr>
        <w:t>3.  Данные о государственной регистрации Застройщика:</w:t>
      </w:r>
    </w:p>
    <w:p w:rsidR="009851A0" w:rsidRPr="009851A0" w:rsidRDefault="009851A0" w:rsidP="009851A0">
      <w:r w:rsidRPr="009851A0">
        <w:t>Зарегистрировано 06.06.2014 г., ОГРН 1143850023118, свидетельство серии 38 № 003555409</w:t>
      </w:r>
    </w:p>
    <w:p w:rsidR="009851A0" w:rsidRPr="009851A0" w:rsidRDefault="009851A0" w:rsidP="009851A0">
      <w:r w:rsidRPr="009851A0">
        <w:t> </w:t>
      </w:r>
    </w:p>
    <w:p w:rsidR="009851A0" w:rsidRPr="009851A0" w:rsidRDefault="009851A0" w:rsidP="009851A0">
      <w:r w:rsidRPr="009851A0">
        <w:rPr>
          <w:b/>
          <w:bCs/>
        </w:rPr>
        <w:t>4.  Данные об учредителях Застройщика:</w:t>
      </w:r>
    </w:p>
    <w:p w:rsidR="009851A0" w:rsidRPr="009851A0" w:rsidRDefault="009851A0" w:rsidP="009851A0">
      <w:r w:rsidRPr="009851A0">
        <w:t>1) Физическое лицо – Бобин В.А.- 75%;</w:t>
      </w:r>
    </w:p>
    <w:p w:rsidR="009851A0" w:rsidRPr="009851A0" w:rsidRDefault="009851A0" w:rsidP="009851A0">
      <w:r w:rsidRPr="009851A0">
        <w:t>2) Физическое лицо – Ведерникова Н.В. – 20%;</w:t>
      </w:r>
    </w:p>
    <w:p w:rsidR="009851A0" w:rsidRPr="009851A0" w:rsidRDefault="009851A0" w:rsidP="009851A0">
      <w:r w:rsidRPr="009851A0">
        <w:t xml:space="preserve">3) Физическое лицо – </w:t>
      </w:r>
      <w:proofErr w:type="spellStart"/>
      <w:r w:rsidRPr="009851A0">
        <w:t>Потравко</w:t>
      </w:r>
      <w:proofErr w:type="spellEnd"/>
      <w:r w:rsidRPr="009851A0">
        <w:t xml:space="preserve"> С.В. – 5%.</w:t>
      </w:r>
    </w:p>
    <w:p w:rsidR="009851A0" w:rsidRPr="009851A0" w:rsidRDefault="009851A0" w:rsidP="009851A0">
      <w:r w:rsidRPr="009851A0">
        <w:lastRenderedPageBreak/>
        <w:t> </w:t>
      </w:r>
    </w:p>
    <w:p w:rsidR="009851A0" w:rsidRPr="009851A0" w:rsidRDefault="009851A0" w:rsidP="009851A0">
      <w:r w:rsidRPr="009851A0">
        <w:rPr>
          <w:b/>
          <w:bCs/>
        </w:rPr>
        <w:t>5. Информация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</w:r>
      <w:r w:rsidRPr="009851A0">
        <w:t>: застройщик принимал участие в проекте на объекте «Группа жилых домов с офисными помещениями, объектами обслуживаниями и спортивным комплексом. Трехэтажный многоквартирный жилой дом». Планируемый срок ввода в эксплуатацию – 4  квартал 2015 г., фактический – 10.11.2015 г.</w:t>
      </w:r>
    </w:p>
    <w:p w:rsidR="009851A0" w:rsidRPr="009851A0" w:rsidRDefault="009851A0" w:rsidP="009851A0">
      <w:r w:rsidRPr="009851A0">
        <w:rPr>
          <w:b/>
          <w:bCs/>
        </w:rPr>
        <w:t>6.  Сведения о лицензиях</w:t>
      </w:r>
      <w:r w:rsidRPr="009851A0">
        <w:t>: нет.</w:t>
      </w:r>
    </w:p>
    <w:p w:rsidR="009851A0" w:rsidRPr="009851A0" w:rsidRDefault="009851A0" w:rsidP="009851A0">
      <w:r w:rsidRPr="009851A0">
        <w:t> </w:t>
      </w:r>
    </w:p>
    <w:p w:rsidR="009851A0" w:rsidRPr="009851A0" w:rsidRDefault="009851A0" w:rsidP="009851A0">
      <w:r w:rsidRPr="009851A0">
        <w:rPr>
          <w:b/>
          <w:bCs/>
        </w:rPr>
        <w:t>7. Результат финансовой деятельности за текущий год, размер кредиторской задолженности  на день опубликования проектной декларации</w:t>
      </w:r>
    </w:p>
    <w:p w:rsidR="009851A0" w:rsidRPr="009851A0" w:rsidRDefault="009851A0" w:rsidP="009851A0">
      <w:r w:rsidRPr="009851A0">
        <w:t>Прибыль – 3910 тыс</w:t>
      </w:r>
      <w:proofErr w:type="gramStart"/>
      <w:r w:rsidRPr="009851A0">
        <w:t>.р</w:t>
      </w:r>
      <w:proofErr w:type="gramEnd"/>
      <w:r w:rsidRPr="009851A0">
        <w:t>уб..</w:t>
      </w:r>
    </w:p>
    <w:p w:rsidR="009851A0" w:rsidRPr="009851A0" w:rsidRDefault="009851A0" w:rsidP="009851A0">
      <w:r w:rsidRPr="009851A0">
        <w:t>Размер кредиторской задолженности  на день опубликования проектной декларации -891 тыс</w:t>
      </w:r>
      <w:proofErr w:type="gramStart"/>
      <w:r w:rsidRPr="009851A0">
        <w:t>.р</w:t>
      </w:r>
      <w:proofErr w:type="gramEnd"/>
      <w:r w:rsidRPr="009851A0">
        <w:t>уб.</w:t>
      </w:r>
    </w:p>
    <w:p w:rsidR="009851A0" w:rsidRPr="009851A0" w:rsidRDefault="009851A0" w:rsidP="009851A0">
      <w:r w:rsidRPr="009851A0">
        <w:t>Размер дебиторской задолженности на день опубликования проектной декларации – 14 425 тыс</w:t>
      </w:r>
      <w:proofErr w:type="gramStart"/>
      <w:r w:rsidRPr="009851A0">
        <w:t>.р</w:t>
      </w:r>
      <w:proofErr w:type="gramEnd"/>
      <w:r w:rsidRPr="009851A0">
        <w:t>уб.</w:t>
      </w:r>
    </w:p>
    <w:p w:rsidR="009851A0" w:rsidRPr="009851A0" w:rsidRDefault="009851A0" w:rsidP="009851A0">
      <w:r w:rsidRPr="009851A0">
        <w:t> </w:t>
      </w:r>
    </w:p>
    <w:p w:rsidR="009851A0" w:rsidRPr="009851A0" w:rsidRDefault="009851A0" w:rsidP="009851A0">
      <w:r w:rsidRPr="009851A0">
        <w:rPr>
          <w:b/>
          <w:bCs/>
          <w:u w:val="single"/>
        </w:rPr>
        <w:t>Информация о проекте строительства</w:t>
      </w:r>
    </w:p>
    <w:p w:rsidR="009851A0" w:rsidRPr="009851A0" w:rsidRDefault="009851A0" w:rsidP="009851A0">
      <w:r w:rsidRPr="009851A0">
        <w:t> </w:t>
      </w:r>
    </w:p>
    <w:p w:rsidR="009851A0" w:rsidRPr="009851A0" w:rsidRDefault="009851A0" w:rsidP="009851A0">
      <w:r w:rsidRPr="009851A0">
        <w:rPr>
          <w:b/>
          <w:bCs/>
        </w:rPr>
        <w:t>1. Цель проекта строительства</w:t>
      </w:r>
    </w:p>
    <w:p w:rsidR="009851A0" w:rsidRPr="009851A0" w:rsidRDefault="009851A0" w:rsidP="009851A0">
      <w:r w:rsidRPr="009851A0">
        <w:t>Строительство «Группы жилых домов с офисными помещениями, объектами обслуживаниями и спортивным комплексом. II очередь строительства. Пятиэтажный многоквартирный жилой дом. Автостоянка» в Свердловском районе г</w:t>
      </w:r>
      <w:proofErr w:type="gramStart"/>
      <w:r w:rsidRPr="009851A0">
        <w:t>.И</w:t>
      </w:r>
      <w:proofErr w:type="gramEnd"/>
      <w:r w:rsidRPr="009851A0">
        <w:t>ркутска.  Реализация данного проекта позволит продолжить формирование архитектурного облика  поселка  </w:t>
      </w:r>
      <w:proofErr w:type="gramStart"/>
      <w:r w:rsidRPr="009851A0">
        <w:t>Южный</w:t>
      </w:r>
      <w:proofErr w:type="gramEnd"/>
      <w:r w:rsidRPr="009851A0">
        <w:t>.</w:t>
      </w:r>
    </w:p>
    <w:p w:rsidR="009851A0" w:rsidRPr="009851A0" w:rsidRDefault="009851A0" w:rsidP="009851A0">
      <w:r w:rsidRPr="009851A0">
        <w:rPr>
          <w:b/>
          <w:bCs/>
        </w:rPr>
        <w:t>2. Этапы и срок реализации проекта</w:t>
      </w:r>
    </w:p>
    <w:p w:rsidR="009851A0" w:rsidRPr="009851A0" w:rsidRDefault="009851A0" w:rsidP="009851A0">
      <w:r w:rsidRPr="009851A0">
        <w:t>Начало строительства – 2 квартал 2016 г.</w:t>
      </w:r>
    </w:p>
    <w:p w:rsidR="009851A0" w:rsidRPr="009851A0" w:rsidRDefault="009851A0" w:rsidP="009851A0">
      <w:r w:rsidRPr="009851A0">
        <w:t>Окончание строительства – 4 квартал 2017 г. Строительство будет осуществляться в один этап, включая благоустройство.</w:t>
      </w:r>
    </w:p>
    <w:p w:rsidR="009851A0" w:rsidRPr="009851A0" w:rsidRDefault="009851A0" w:rsidP="009851A0">
      <w:r w:rsidRPr="009851A0">
        <w:rPr>
          <w:b/>
          <w:bCs/>
        </w:rPr>
        <w:t>3. Результат государственной экспертизы проектной документации:</w:t>
      </w:r>
    </w:p>
    <w:p w:rsidR="009851A0" w:rsidRPr="009851A0" w:rsidRDefault="009851A0" w:rsidP="009851A0">
      <w:r w:rsidRPr="009851A0">
        <w:t xml:space="preserve">Положительное заключение экспертной комиссии государственной экологической экспертизы выдано Управлением Федеральной службы по надзору в сфере природопользования по Иркутской области  26.02.2016г., утверждено приказом Управления </w:t>
      </w:r>
      <w:proofErr w:type="spellStart"/>
      <w:r w:rsidRPr="009851A0">
        <w:t>Росприроднадзора</w:t>
      </w:r>
      <w:proofErr w:type="spellEnd"/>
      <w:r w:rsidRPr="009851A0">
        <w:t xml:space="preserve"> по Иркутской области №335-од.</w:t>
      </w:r>
    </w:p>
    <w:p w:rsidR="009851A0" w:rsidRPr="009851A0" w:rsidRDefault="009851A0" w:rsidP="009851A0">
      <w:r w:rsidRPr="009851A0">
        <w:lastRenderedPageBreak/>
        <w:t>Положительное заключение экспертизы от 18.03.2016 г. за №38-2-1-2-0009-16 выдан</w:t>
      </w:r>
      <w:proofErr w:type="gramStart"/>
      <w:r w:rsidRPr="009851A0">
        <w:t>о ООО</w:t>
      </w:r>
      <w:proofErr w:type="gramEnd"/>
      <w:r w:rsidRPr="009851A0">
        <w:t xml:space="preserve"> «Экспертное Региональное Агентство» (Свидетельство об аккредитации №RA.RU.610670 от 15.01.2015 г.)</w:t>
      </w:r>
    </w:p>
    <w:p w:rsidR="009851A0" w:rsidRPr="009851A0" w:rsidRDefault="009851A0" w:rsidP="009851A0">
      <w:r w:rsidRPr="009851A0">
        <w:rPr>
          <w:b/>
          <w:bCs/>
        </w:rPr>
        <w:t>4. Разрешение на строительство:</w:t>
      </w:r>
    </w:p>
    <w:p w:rsidR="009851A0" w:rsidRPr="009851A0" w:rsidRDefault="009851A0" w:rsidP="009851A0">
      <w:r w:rsidRPr="009851A0">
        <w:t xml:space="preserve">Разрешение на строительство № </w:t>
      </w:r>
      <w:proofErr w:type="spellStart"/>
      <w:r w:rsidRPr="009851A0">
        <w:t>ru</w:t>
      </w:r>
      <w:proofErr w:type="spellEnd"/>
      <w:r w:rsidRPr="009851A0">
        <w:t xml:space="preserve"> 38303000-76-2016 от «31» мая 2016 г.  года выдано  Отделом   выдачи разрешительной документации департамента реализации градостроительной политики комитета по градостроительной политике администрации г. Иркутска.</w:t>
      </w:r>
    </w:p>
    <w:p w:rsidR="009851A0" w:rsidRPr="009851A0" w:rsidRDefault="009851A0" w:rsidP="009851A0">
      <w:r w:rsidRPr="009851A0">
        <w:rPr>
          <w:b/>
          <w:bCs/>
        </w:rPr>
        <w:t>5. Права застройщика на земельный участок:</w:t>
      </w:r>
    </w:p>
    <w:p w:rsidR="009851A0" w:rsidRPr="009851A0" w:rsidRDefault="009851A0" w:rsidP="009851A0">
      <w:r w:rsidRPr="009851A0">
        <w:t xml:space="preserve">Земельный участок принадлежит на праве аренды ООО СК «Авангард» на основании постановления  мэра </w:t>
      </w:r>
      <w:proofErr w:type="gramStart"/>
      <w:r w:rsidRPr="009851A0">
        <w:t>г</w:t>
      </w:r>
      <w:proofErr w:type="gramEnd"/>
      <w:r w:rsidRPr="009851A0">
        <w:t>. Иркутска от 22.03.2005 года  № 031-06-491/5,  Постановления  мэра г. Иркутска от 04.07.2005 года  № 031-06-1147/5, постановления  мэра г. Иркутска  от 27.09.2006 года  № 031-06-1293/6; договора аренды  земельного участка №3423 от 08.09.2006 г., зарегистрированного в УФРС по Иркутской области и Усть-Ордынскому Бурятскому автономному округу 10.11.2006 г. №38-38-01/110/2006-057; договора на передачу прав и обязанностей от 27.03.2008 г. по договору аренды земельного участка №3423 от 08.09.2006 г., зарегистрированного в Управлении Федеральной службы государственной регистрации, кадастра и картографии по Иркутской области 21.04.2008 г. №38-38-01/003/2008-916;</w:t>
      </w:r>
    </w:p>
    <w:p w:rsidR="009851A0" w:rsidRPr="009851A0" w:rsidRDefault="009851A0" w:rsidP="009851A0">
      <w:r w:rsidRPr="009851A0">
        <w:t>распоряжения заместителя мэра-председателя Комитета по управлению муниципальным имуществом г</w:t>
      </w:r>
      <w:proofErr w:type="gramStart"/>
      <w:r w:rsidRPr="009851A0">
        <w:t>.И</w:t>
      </w:r>
      <w:proofErr w:type="gramEnd"/>
      <w:r w:rsidRPr="009851A0">
        <w:t xml:space="preserve">ркутска от 19.03.2010 №504-02-1260/10, дополнительного соглашения (А) к договору аренды №3423 от 08.09.2006 г. №3463 от 05.04.2010 г.; распоряжения заместителя мэра-председателя Комитета по управлению муниципальным имуществом г.Иркутска от 23.09.2011 г. №504-02-5182/11; дополнительного соглашения (А) к договору аренды №3423 от 08.09.2006 г. №010-67-376/11 от 03.10.2011 г., зарегистрированного в Управлении Федеральной службы государственной регистрации, кадастра и картографии по Иркутской области 01.12.2011 г. №38-38-01/205/2011-104; </w:t>
      </w:r>
      <w:proofErr w:type="gramStart"/>
      <w:r w:rsidRPr="009851A0">
        <w:t>договора на передачу прав и обязанностей от 01.08.2014 г. по договору аренды земельного участка №3423 от 08.09.2006 г., зарегистрированного в Управлении Федеральной службы государственной регистрации, кадастра и картографии по Иркутской области 19.08.2014 г. №38-38-01/155/2014-153; письмо о продлении договора аренды земельного участка от 08.09.2006 г. №3423 на неопределенный срок №51-37-1456/5 от 03.04.2015 г.</w:t>
      </w:r>
      <w:proofErr w:type="gramEnd"/>
    </w:p>
    <w:p w:rsidR="009851A0" w:rsidRPr="009851A0" w:rsidRDefault="009851A0" w:rsidP="009851A0">
      <w:r w:rsidRPr="009851A0">
        <w:rPr>
          <w:b/>
          <w:bCs/>
        </w:rPr>
        <w:t>6. Собственник земельного участка:</w:t>
      </w:r>
    </w:p>
    <w:p w:rsidR="009851A0" w:rsidRPr="009851A0" w:rsidRDefault="009851A0" w:rsidP="009851A0">
      <w:r w:rsidRPr="009851A0">
        <w:t>Администрация г</w:t>
      </w:r>
      <w:proofErr w:type="gramStart"/>
      <w:r w:rsidRPr="009851A0">
        <w:t>.И</w:t>
      </w:r>
      <w:proofErr w:type="gramEnd"/>
      <w:r w:rsidRPr="009851A0">
        <w:t>ркутска.</w:t>
      </w:r>
    </w:p>
    <w:p w:rsidR="009851A0" w:rsidRPr="009851A0" w:rsidRDefault="009851A0" w:rsidP="009851A0">
      <w:r w:rsidRPr="009851A0">
        <w:rPr>
          <w:b/>
          <w:bCs/>
        </w:rPr>
        <w:t>7. Границы и площади земельного участка:</w:t>
      </w:r>
    </w:p>
    <w:p w:rsidR="009851A0" w:rsidRPr="009851A0" w:rsidRDefault="009851A0" w:rsidP="009851A0">
      <w:r w:rsidRPr="009851A0">
        <w:t>Земельный участок, площадью 7701 кв.м. Земли населенных пунктов. Кадастровый номер 38:36:000028:430, Иркутская область, г. Иркутск, п</w:t>
      </w:r>
      <w:proofErr w:type="gramStart"/>
      <w:r w:rsidRPr="009851A0">
        <w:t>.Ю</w:t>
      </w:r>
      <w:proofErr w:type="gramEnd"/>
      <w:r w:rsidRPr="009851A0">
        <w:t>жный.</w:t>
      </w:r>
    </w:p>
    <w:p w:rsidR="009851A0" w:rsidRPr="009851A0" w:rsidRDefault="009851A0" w:rsidP="009851A0">
      <w:r w:rsidRPr="009851A0">
        <w:rPr>
          <w:b/>
          <w:bCs/>
        </w:rPr>
        <w:t>8. Элементы благоустройства:</w:t>
      </w:r>
    </w:p>
    <w:p w:rsidR="009851A0" w:rsidRPr="009851A0" w:rsidRDefault="009851A0" w:rsidP="009851A0">
      <w:r w:rsidRPr="009851A0">
        <w:t>Элементы благоустройства включают в себя: площадки для игр детей и отдыха взрослых, площадки для временной парковки автомобилей, озеленение территории, а так же асфальтное тротуарное покрытие для обеспечения пешеходных связей.</w:t>
      </w:r>
    </w:p>
    <w:p w:rsidR="009851A0" w:rsidRPr="009851A0" w:rsidRDefault="009851A0" w:rsidP="009851A0">
      <w:r w:rsidRPr="009851A0">
        <w:rPr>
          <w:b/>
          <w:bCs/>
        </w:rPr>
        <w:t>9. Местоположение строящегося многоквартирного жилого дома:</w:t>
      </w:r>
    </w:p>
    <w:p w:rsidR="009851A0" w:rsidRPr="009851A0" w:rsidRDefault="009851A0" w:rsidP="009851A0">
      <w:r w:rsidRPr="009851A0">
        <w:lastRenderedPageBreak/>
        <w:t>Иркутская область, г. Иркутск, Свердловский р-н, пос</w:t>
      </w:r>
      <w:proofErr w:type="gramStart"/>
      <w:r w:rsidRPr="009851A0">
        <w:t>.Ю</w:t>
      </w:r>
      <w:proofErr w:type="gramEnd"/>
      <w:r w:rsidRPr="009851A0">
        <w:t>жный.</w:t>
      </w:r>
    </w:p>
    <w:p w:rsidR="009851A0" w:rsidRPr="009851A0" w:rsidRDefault="009851A0" w:rsidP="009851A0">
      <w:r w:rsidRPr="009851A0">
        <w:rPr>
          <w:b/>
          <w:bCs/>
        </w:rPr>
        <w:t>10. Описание объекта в соответствие с проектной документацией, на основании которой выдано разрешение на строительство:</w:t>
      </w:r>
    </w:p>
    <w:p w:rsidR="009851A0" w:rsidRPr="009851A0" w:rsidRDefault="009851A0" w:rsidP="009851A0">
      <w:r w:rsidRPr="009851A0">
        <w:t>Общая характеристика многоквартирного жилого дома:</w:t>
      </w:r>
    </w:p>
    <w:p w:rsidR="009851A0" w:rsidRPr="009851A0" w:rsidRDefault="009851A0" w:rsidP="009851A0">
      <w:r w:rsidRPr="009851A0">
        <w:t>Крыша – двухскатная, кровля – металлическая с применением профилированного листа с организованным наружным водостоком;</w:t>
      </w:r>
    </w:p>
    <w:p w:rsidR="009851A0" w:rsidRPr="009851A0" w:rsidRDefault="009851A0" w:rsidP="009851A0">
      <w:r w:rsidRPr="009851A0">
        <w:t>Конструктивная схема здания – монолитный железобетонный каркас;</w:t>
      </w:r>
    </w:p>
    <w:p w:rsidR="009851A0" w:rsidRPr="009851A0" w:rsidRDefault="009851A0" w:rsidP="009851A0">
      <w:r w:rsidRPr="009851A0">
        <w:t>Фундамент – монолитная железобетонная фундаментная плита;</w:t>
      </w:r>
    </w:p>
    <w:p w:rsidR="009851A0" w:rsidRPr="009851A0" w:rsidRDefault="009851A0" w:rsidP="009851A0">
      <w:r w:rsidRPr="009851A0">
        <w:t>Колонны, ригели – монолитные железобетонные;</w:t>
      </w:r>
    </w:p>
    <w:p w:rsidR="009851A0" w:rsidRPr="009851A0" w:rsidRDefault="009851A0" w:rsidP="009851A0">
      <w:r w:rsidRPr="009851A0">
        <w:t>Плиты перекрытия – сборные железобетонные;</w:t>
      </w:r>
    </w:p>
    <w:p w:rsidR="009851A0" w:rsidRPr="009851A0" w:rsidRDefault="009851A0" w:rsidP="009851A0">
      <w:r w:rsidRPr="009851A0">
        <w:t>Наружные стены трехслойные: 1-й слой – легкие стеновые блоки из ячеистого бетона; 2-й слой – утеплитель «</w:t>
      </w:r>
      <w:proofErr w:type="spellStart"/>
      <w:r w:rsidRPr="009851A0">
        <w:t>Технониколь</w:t>
      </w:r>
      <w:proofErr w:type="spellEnd"/>
      <w:r w:rsidRPr="009851A0">
        <w:t>»; 3-й слой – кладка из облицовочного кирпича, цветовое решение - использование двух цветов: «</w:t>
      </w:r>
      <w:proofErr w:type="spellStart"/>
      <w:r w:rsidRPr="009851A0">
        <w:t>террактовый</w:t>
      </w:r>
      <w:proofErr w:type="spellEnd"/>
      <w:r w:rsidRPr="009851A0">
        <w:t>» и «слоновая кость»;</w:t>
      </w:r>
    </w:p>
    <w:p w:rsidR="009851A0" w:rsidRPr="009851A0" w:rsidRDefault="009851A0" w:rsidP="009851A0">
      <w:r w:rsidRPr="009851A0">
        <w:t>Жилой дом оборудован двумя грузопассажирскими лифтами;</w:t>
      </w:r>
    </w:p>
    <w:p w:rsidR="009851A0" w:rsidRPr="009851A0" w:rsidRDefault="009851A0" w:rsidP="009851A0">
      <w:r w:rsidRPr="009851A0">
        <w:t xml:space="preserve">Первые два этажа – коридорного типа с организацией входов с торцов здания, с третьего по пятый – </w:t>
      </w:r>
      <w:proofErr w:type="spellStart"/>
      <w:r w:rsidRPr="009851A0">
        <w:t>двухподъездный</w:t>
      </w:r>
      <w:proofErr w:type="spellEnd"/>
      <w:r w:rsidRPr="009851A0">
        <w:t>;</w:t>
      </w:r>
    </w:p>
    <w:p w:rsidR="009851A0" w:rsidRPr="009851A0" w:rsidRDefault="009851A0" w:rsidP="009851A0">
      <w:pPr>
        <w:numPr>
          <w:ilvl w:val="0"/>
          <w:numId w:val="1"/>
        </w:numPr>
      </w:pPr>
      <w:r w:rsidRPr="009851A0">
        <w:t>Потолки, стены (места общего пользования) – затирка, грунтовка, покраска акриловыми и ВД красками;</w:t>
      </w:r>
    </w:p>
    <w:p w:rsidR="009851A0" w:rsidRPr="009851A0" w:rsidRDefault="009851A0" w:rsidP="009851A0">
      <w:pPr>
        <w:numPr>
          <w:ilvl w:val="0"/>
          <w:numId w:val="1"/>
        </w:numPr>
      </w:pPr>
      <w:r w:rsidRPr="009851A0">
        <w:t>двери: наружные входные – стальные, утепленные с покрытием краской; двери тамбурные – деревянные; двери служебные (технические) кладовых, шахт лифтов, разделения чердачного пространства, люков для выхода на чердак – противопожарные сертифицированные 2 типа с пределом огнестойкости не менее Е</w:t>
      </w:r>
      <w:proofErr w:type="gramStart"/>
      <w:r w:rsidRPr="009851A0">
        <w:t>I</w:t>
      </w:r>
      <w:proofErr w:type="gramEnd"/>
      <w:r w:rsidRPr="009851A0">
        <w:t xml:space="preserve"> 30.</w:t>
      </w:r>
    </w:p>
    <w:p w:rsidR="009851A0" w:rsidRPr="009851A0" w:rsidRDefault="009851A0" w:rsidP="009851A0">
      <w:r w:rsidRPr="009851A0">
        <w:t>Квартиры сдаются без отделки с выполнением следующих работ: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внутренние стены (межквартирные) – из ячеистых блоков толщиной 200 мм, усилены двусторонними армированными штукатурными слоями;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внутриквартирные перегородки – каркасно-обшивные по металлическому каркасу с внутренней звукоизоляцией из плит из базальтовых волокон;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двери  входные (в квартиры) – стальные;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 xml:space="preserve">полы – </w:t>
      </w:r>
      <w:proofErr w:type="spellStart"/>
      <w:r w:rsidRPr="009851A0">
        <w:t>цементно</w:t>
      </w:r>
      <w:proofErr w:type="spellEnd"/>
      <w:r w:rsidRPr="009851A0">
        <w:t xml:space="preserve"> - песчаная стяжка, санузлы – гидроизоляция;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потолок – железобетонная плита;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 xml:space="preserve">окна ПВХ - профиль (3-х камерный) с системой самовентиляции, стеклопакет двухкамерный, подоконные доски. Отливы на окнах из оцинкованной стали с полимерным лакокрасочным покрытием белого цвета. Витражное заполнение балконов – тонированный ПВХ - профиль (холодный) с заполнением листовым стеклом (прозрачный), </w:t>
      </w:r>
      <w:r w:rsidRPr="009851A0">
        <w:lastRenderedPageBreak/>
        <w:t xml:space="preserve">с частичным применением системы </w:t>
      </w:r>
      <w:proofErr w:type="spellStart"/>
      <w:r w:rsidRPr="009851A0">
        <w:t>слайдингов</w:t>
      </w:r>
      <w:proofErr w:type="spellEnd"/>
      <w:r w:rsidRPr="009851A0">
        <w:t>. Ограждения балконов – металлические на высоту 1,2 м;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 xml:space="preserve">водоснабжение, </w:t>
      </w:r>
      <w:proofErr w:type="spellStart"/>
      <w:r w:rsidRPr="009851A0">
        <w:t>канализование</w:t>
      </w:r>
      <w:proofErr w:type="spellEnd"/>
      <w:r w:rsidRPr="009851A0">
        <w:t>, теплоснабжение – централизованное городское;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выполнены стояки горячего и холодного водоснабжения с заглушками (без гребенок);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 xml:space="preserve">без </w:t>
      </w:r>
      <w:proofErr w:type="spellStart"/>
      <w:r w:rsidRPr="009851A0">
        <w:t>санфаянса</w:t>
      </w:r>
      <w:proofErr w:type="spellEnd"/>
      <w:r w:rsidRPr="009851A0">
        <w:t xml:space="preserve"> и смесителей;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устанавливаются счетчики на горячую, холодную воду, тепло, электроэнергию;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выполнены стояки канализации (без подводки);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устанавливаются радиаторы;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выполнена электрическая разводка по квартире (без электроприборов и без электрооборудования);</w:t>
      </w:r>
    </w:p>
    <w:p w:rsidR="009851A0" w:rsidRPr="009851A0" w:rsidRDefault="009851A0" w:rsidP="009851A0">
      <w:pPr>
        <w:numPr>
          <w:ilvl w:val="0"/>
          <w:numId w:val="2"/>
        </w:numPr>
      </w:pPr>
      <w:r w:rsidRPr="009851A0">
        <w:t>межкомнатные двери отсутствуют.</w:t>
      </w:r>
    </w:p>
    <w:p w:rsidR="009851A0" w:rsidRPr="009851A0" w:rsidRDefault="009851A0" w:rsidP="009851A0">
      <w:r w:rsidRPr="009851A0">
        <w:rPr>
          <w:b/>
          <w:bCs/>
        </w:rPr>
        <w:t>11. Информация о количестве в составе строящегося объекта недвижимости самостоятельных частей (квартир в многоквартирном доме) и иных объектов недвижимости, передаваемых участникам долевого строительства</w:t>
      </w:r>
      <w:r w:rsidRPr="009851A0">
        <w:t>:</w:t>
      </w:r>
    </w:p>
    <w:p w:rsidR="009851A0" w:rsidRPr="009851A0" w:rsidRDefault="009851A0" w:rsidP="009851A0">
      <w:r w:rsidRPr="009851A0">
        <w:t>Многоквартирный жилой дом. Количество квартир – 42. Общая площадь квартир (без учета балконов) - 1991,69 м</w:t>
      </w:r>
      <w:proofErr w:type="gramStart"/>
      <w:r w:rsidRPr="009851A0">
        <w:rPr>
          <w:vertAlign w:val="superscript"/>
        </w:rPr>
        <w:t>2</w:t>
      </w:r>
      <w:proofErr w:type="gramEnd"/>
      <w:r w:rsidRPr="009851A0">
        <w:t>, площадь квартир (с учетом балконов) - 2237,75 м</w:t>
      </w:r>
      <w:r w:rsidRPr="009851A0">
        <w:rPr>
          <w:vertAlign w:val="superscript"/>
        </w:rPr>
        <w:t>2</w:t>
      </w:r>
      <w:r w:rsidRPr="009851A0">
        <w:t>.</w:t>
      </w:r>
    </w:p>
    <w:tbl>
      <w:tblPr>
        <w:tblW w:w="0" w:type="dxa"/>
        <w:tblInd w:w="9" w:type="dxa"/>
        <w:shd w:val="clear" w:color="auto" w:fill="C7D7E0"/>
        <w:tblCellMar>
          <w:left w:w="0" w:type="dxa"/>
          <w:right w:w="0" w:type="dxa"/>
        </w:tblCellMar>
        <w:tblLook w:val="04A0"/>
      </w:tblPr>
      <w:tblGrid>
        <w:gridCol w:w="2402"/>
        <w:gridCol w:w="2368"/>
        <w:gridCol w:w="2392"/>
        <w:gridCol w:w="2400"/>
      </w:tblGrid>
      <w:tr w:rsidR="009851A0" w:rsidRPr="009851A0" w:rsidTr="009851A0"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Тип квартиры</w:t>
            </w:r>
          </w:p>
          <w:p w:rsidR="009851A0" w:rsidRPr="009851A0" w:rsidRDefault="009851A0" w:rsidP="009851A0">
            <w:r w:rsidRPr="009851A0">
              <w:t> </w:t>
            </w:r>
          </w:p>
          <w:p w:rsidR="009851A0" w:rsidRPr="009851A0" w:rsidRDefault="009851A0" w:rsidP="009851A0">
            <w:r w:rsidRPr="009851A0">
              <w:t> 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Кол-во квартир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Площадь квартиры, кв.м.</w:t>
            </w:r>
          </w:p>
          <w:p w:rsidR="009851A0" w:rsidRPr="009851A0" w:rsidRDefault="009851A0" w:rsidP="009851A0">
            <w:r w:rsidRPr="009851A0">
              <w:t> 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Общая площадь (с учетом балконов), кв.м.</w:t>
            </w:r>
          </w:p>
        </w:tc>
      </w:tr>
      <w:tr w:rsidR="009851A0" w:rsidRPr="009851A0" w:rsidTr="009851A0"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1- комнатные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33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38 - 45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42 – 49</w:t>
            </w:r>
          </w:p>
        </w:tc>
      </w:tr>
      <w:tr w:rsidR="009851A0" w:rsidRPr="009851A0" w:rsidTr="009851A0"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2- комнатные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58 – 65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67 – 74</w:t>
            </w:r>
          </w:p>
        </w:tc>
      </w:tr>
      <w:tr w:rsidR="009851A0" w:rsidRPr="009851A0" w:rsidTr="009851A0"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3- комнатные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85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A0" w:rsidRPr="009851A0" w:rsidRDefault="009851A0" w:rsidP="009851A0">
            <w:r w:rsidRPr="009851A0">
              <w:t>97 – 97,5</w:t>
            </w:r>
          </w:p>
        </w:tc>
      </w:tr>
    </w:tbl>
    <w:p w:rsidR="009851A0" w:rsidRPr="009851A0" w:rsidRDefault="009851A0" w:rsidP="009851A0">
      <w:r w:rsidRPr="009851A0">
        <w:t>Нежилые помещения в многоквартирном жилом доме, не входящие в состав общего имущества: Количество – 15, общая площадь – 86,37 м</w:t>
      </w:r>
      <w:proofErr w:type="gramStart"/>
      <w:r w:rsidRPr="009851A0">
        <w:rPr>
          <w:vertAlign w:val="superscript"/>
        </w:rPr>
        <w:t>2</w:t>
      </w:r>
      <w:proofErr w:type="gramEnd"/>
      <w:r w:rsidRPr="009851A0">
        <w:t>, предназначенные для хранения вещей, оборудования, овощей и т.п., исключая взрывоопасные вещества и материалы.</w:t>
      </w:r>
    </w:p>
    <w:p w:rsidR="009851A0" w:rsidRPr="009851A0" w:rsidRDefault="009851A0" w:rsidP="009851A0">
      <w:r w:rsidRPr="009851A0">
        <w:rPr>
          <w:b/>
          <w:bCs/>
        </w:rPr>
        <w:t>12. Состав общего имущества в многоквартирном доме, которое будет находиться в общей долевой собственности участников долевого строительства</w:t>
      </w:r>
      <w:r w:rsidRPr="009851A0">
        <w:t>.</w:t>
      </w:r>
    </w:p>
    <w:p w:rsidR="009851A0" w:rsidRPr="009851A0" w:rsidRDefault="009851A0" w:rsidP="009851A0">
      <w:r w:rsidRPr="009851A0">
        <w:t>В общей долевой собственности участников будут находиться нежилые помещения общего пользования - межквартирные лестничные площадки, лестницы, тамбуры, коридоры, крыши, ограждающие несущие и не несущие конструкции данного дома, механическое, электрическое, санитарно-техническое и иное оборудование, находящееся в домах за пределами  и внутри помещений  и обслуживающее  более одного помещения, дворовое пространство. Доля каждого собственника в общем имуществе определяется пропорционально общей площади помещений, приобретаемых в собственность.</w:t>
      </w:r>
    </w:p>
    <w:p w:rsidR="009851A0" w:rsidRPr="009851A0" w:rsidRDefault="009851A0" w:rsidP="009851A0">
      <w:r w:rsidRPr="009851A0">
        <w:rPr>
          <w:b/>
          <w:bCs/>
        </w:rPr>
        <w:lastRenderedPageBreak/>
        <w:t>13. Предполагаемый срок получения разрешения на ввод в эксплуатацию</w:t>
      </w:r>
      <w:r w:rsidRPr="009851A0">
        <w:t>: 4 квартал 2017 г. Орган, уполномоченный на выдачу разрешения на ввод в эксплуатацию строящегося многоквартирного дома -  отдел   выдачи разрешительной документации департамента реализации градостроительной политики комитета по градостроительной политике администрации г</w:t>
      </w:r>
      <w:proofErr w:type="gramStart"/>
      <w:r w:rsidRPr="009851A0">
        <w:t>.И</w:t>
      </w:r>
      <w:proofErr w:type="gramEnd"/>
      <w:r w:rsidRPr="009851A0">
        <w:t>ркутска.</w:t>
      </w:r>
    </w:p>
    <w:p w:rsidR="009851A0" w:rsidRPr="009851A0" w:rsidRDefault="009851A0" w:rsidP="009851A0">
      <w:r w:rsidRPr="009851A0">
        <w:rPr>
          <w:b/>
          <w:bCs/>
        </w:rPr>
        <w:t>14. Возможные финансовые и прочие риски при  осуществлении проекта строительства и меры по добровольному страхованию застройщиком таких рисков</w:t>
      </w:r>
      <w:r w:rsidRPr="009851A0">
        <w:t>:</w:t>
      </w:r>
    </w:p>
    <w:p w:rsidR="009851A0" w:rsidRPr="009851A0" w:rsidRDefault="009851A0" w:rsidP="009851A0">
      <w:r w:rsidRPr="009851A0">
        <w:t>1.Инвестиционные риски – невысокие.</w:t>
      </w:r>
    </w:p>
    <w:p w:rsidR="009851A0" w:rsidRPr="009851A0" w:rsidRDefault="009851A0" w:rsidP="009851A0">
      <w:r w:rsidRPr="009851A0">
        <w:t>2.Инфляционные риски – умеренные.</w:t>
      </w:r>
    </w:p>
    <w:p w:rsidR="009851A0" w:rsidRPr="009851A0" w:rsidRDefault="009851A0" w:rsidP="009851A0">
      <w:r w:rsidRPr="009851A0">
        <w:t>3.Добровольное страхование рисков отсутствует.</w:t>
      </w:r>
    </w:p>
    <w:p w:rsidR="009851A0" w:rsidRPr="009851A0" w:rsidRDefault="009851A0" w:rsidP="009851A0">
      <w:r w:rsidRPr="009851A0">
        <w:t>Меры по добровольному страхованию финансовых рисков не предприняты. Обязанность страхования строительных рисков возложена на генерального подрядчика в соответствии с договором генерального подряда.</w:t>
      </w:r>
    </w:p>
    <w:p w:rsidR="009851A0" w:rsidRPr="009851A0" w:rsidRDefault="009851A0" w:rsidP="009851A0">
      <w:r w:rsidRPr="009851A0">
        <w:rPr>
          <w:b/>
          <w:bCs/>
        </w:rPr>
        <w:t>15. О планируемой стоимости объекта строительства</w:t>
      </w:r>
      <w:r w:rsidRPr="009851A0">
        <w:t>:</w:t>
      </w:r>
    </w:p>
    <w:p w:rsidR="009851A0" w:rsidRPr="009851A0" w:rsidRDefault="009851A0" w:rsidP="009851A0">
      <w:r w:rsidRPr="009851A0">
        <w:t>70 000 000,00 (Семьдесят миллионов) рублей.</w:t>
      </w:r>
    </w:p>
    <w:p w:rsidR="009851A0" w:rsidRPr="009851A0" w:rsidRDefault="009851A0" w:rsidP="009851A0">
      <w:r w:rsidRPr="009851A0">
        <w:rPr>
          <w:b/>
          <w:bCs/>
        </w:rPr>
        <w:t>16. Перечень организаций, осуществляющих строительно-монтажные и другие работы</w:t>
      </w:r>
      <w:r w:rsidRPr="009851A0">
        <w:t>:</w:t>
      </w:r>
    </w:p>
    <w:p w:rsidR="009851A0" w:rsidRPr="009851A0" w:rsidRDefault="009851A0" w:rsidP="009851A0">
      <w:r w:rsidRPr="009851A0">
        <w:t>Генеральный подрядчик: ООО СК «</w:t>
      </w:r>
      <w:proofErr w:type="spellStart"/>
      <w:r w:rsidRPr="009851A0">
        <w:t>Век+</w:t>
      </w:r>
      <w:proofErr w:type="spellEnd"/>
      <w:r w:rsidRPr="009851A0">
        <w:t>», юридический и фактический адрес: 664056, Иркутская область, г</w:t>
      </w:r>
      <w:proofErr w:type="gramStart"/>
      <w:r w:rsidRPr="009851A0">
        <w:t>.И</w:t>
      </w:r>
      <w:proofErr w:type="gramEnd"/>
      <w:r w:rsidRPr="009851A0">
        <w:t>ркутск, д. 7а, ОГРН 1123850023835, ИНН 3812141385.</w:t>
      </w:r>
    </w:p>
    <w:p w:rsidR="009851A0" w:rsidRPr="009851A0" w:rsidRDefault="009851A0" w:rsidP="009851A0">
      <w:r w:rsidRPr="009851A0">
        <w:rPr>
          <w:b/>
          <w:bCs/>
        </w:rPr>
        <w:t>17. Способ обеспечения исполнения обязательств застройщика по договору</w:t>
      </w:r>
      <w:r w:rsidRPr="009851A0">
        <w:t>:</w:t>
      </w:r>
    </w:p>
    <w:p w:rsidR="009851A0" w:rsidRPr="009851A0" w:rsidRDefault="009851A0" w:rsidP="009851A0">
      <w:pPr>
        <w:numPr>
          <w:ilvl w:val="0"/>
          <w:numId w:val="3"/>
        </w:numPr>
      </w:pPr>
      <w:r w:rsidRPr="009851A0">
        <w:t>залог, возникающий у всех участников долевого строительства в соответствии со ст.13 ФЗ №214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9851A0" w:rsidRPr="009851A0" w:rsidRDefault="009851A0" w:rsidP="009851A0">
      <w:pPr>
        <w:numPr>
          <w:ilvl w:val="0"/>
          <w:numId w:val="3"/>
        </w:numPr>
      </w:pPr>
      <w:proofErr w:type="gramStart"/>
      <w:r w:rsidRPr="009851A0">
        <w:t>исполнение обязательств Застройщика обеспечивается договором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№35-51688/2016 от «30» июня 2016 г., страховщиком по которому является общество с ограниченной ответственностью «Региональная страховая компания», лицензия на осуществление страхования СИ №0072 от 07 апреля 2016 г.,  в порядке, предусмотренном ст. 15.2.</w:t>
      </w:r>
      <w:proofErr w:type="gramEnd"/>
      <w:r w:rsidRPr="009851A0">
        <w:t xml:space="preserve">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9851A0" w:rsidRPr="009851A0" w:rsidRDefault="009851A0" w:rsidP="009851A0">
      <w:r w:rsidRPr="009851A0">
        <w:rPr>
          <w:b/>
          <w:bCs/>
        </w:rPr>
        <w:t>18. Сведения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</w:t>
      </w:r>
      <w:r w:rsidRPr="009851A0">
        <w:t>: Договор о предоставлении кредитной линии Г00-00-12-Юл/НКЛ/585 от 22 июня 2016 г. с ПАО коммерческим банком «</w:t>
      </w:r>
      <w:proofErr w:type="spellStart"/>
      <w:r w:rsidRPr="009851A0">
        <w:t>Байкалкредобанк</w:t>
      </w:r>
      <w:proofErr w:type="spellEnd"/>
      <w:r w:rsidRPr="009851A0">
        <w:t>».</w:t>
      </w:r>
    </w:p>
    <w:p w:rsidR="006A7CB0" w:rsidRDefault="009851A0">
      <w:r w:rsidRPr="009851A0">
        <w:t>Генеральный директор ООО СК «Авангард»                                                 Н.В.Ведерникова</w:t>
      </w:r>
    </w:p>
    <w:sectPr w:rsidR="006A7CB0" w:rsidSect="00C9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3A3"/>
    <w:multiLevelType w:val="multilevel"/>
    <w:tmpl w:val="28A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42AA1"/>
    <w:multiLevelType w:val="multilevel"/>
    <w:tmpl w:val="24E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80508"/>
    <w:multiLevelType w:val="multilevel"/>
    <w:tmpl w:val="63E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16304"/>
    <w:rsid w:val="0084387C"/>
    <w:rsid w:val="009851A0"/>
    <w:rsid w:val="00B16304"/>
    <w:rsid w:val="00C94F4A"/>
    <w:rsid w:val="00F1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angard-ir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Безотечество</dc:creator>
  <cp:keywords/>
  <dc:description/>
  <cp:lastModifiedBy>Вадим Безотечество</cp:lastModifiedBy>
  <cp:revision>2</cp:revision>
  <dcterms:created xsi:type="dcterms:W3CDTF">2016-09-05T04:29:00Z</dcterms:created>
  <dcterms:modified xsi:type="dcterms:W3CDTF">2016-09-05T04:33:00Z</dcterms:modified>
</cp:coreProperties>
</file>