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Проектная декларация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5-ая очередь строительства Проект застройки строительства «Многоквартирные дома с подземной автостоянкой. Блок секция № 4»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1. Информация о Застройщике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1.1. Фирменное название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Общество с ограниченной ответственностью Строительная Компания «БайкалСтройИнвест»</w:t>
      </w:r>
      <w:r w:rsidRPr="003F33C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Сокращенное название: ООО СК «БайкалСтройИнвест»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1.2. Местонахождение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Юридический адрес: 664007, г. Иркутск, ул. Партизанская 15-4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Почтовый адрес: 664022, г. Иркутск, ул. Клары Цеткин, 12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Адрес строительного участка: Иркутская область, г. Иркутск.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1.3. Режим работы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 понедельника по пятницу с 9:00 до 18:00.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Обеденный перерыв с 13:00 до 14:00.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Выходные дни: суббота, воскресенье.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1.4. Сведения о государственной регистрации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Зарегистрировано Межрайонной инспекцией Федеральной налоговой службы № 17 по Иркутской области 24 июня 2009 года за основным государственным номером 1093850013465.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1.5. Информация об учредителях и величине процента голосов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Волошин К.А. — 100%.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15 тыс. рублей (стр. 1310, 1370 формы № 1 «Бухгалтерский баланс»).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15 тыс. рублей (стр. 1370 формы № 1 «Бухгалтерский баланс»).</w:t>
      </w:r>
      <w:r w:rsidRPr="003F33C0">
        <w:rPr>
          <w:rFonts w:ascii="Arial" w:eastAsia="Times New Roman" w:hAnsi="Arial" w:cs="Arial"/>
          <w:color w:val="000000"/>
          <w:sz w:val="14"/>
          <w:lang w:eastAsia="ru-RU"/>
        </w:rPr>
        <w:t> 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Кредиторская задолженность: 47 264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48 227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1.6.3. Аудиторское заключение независимой аудиторской фирмы ООО «Аудит 9-1-1» по финансовой (бухгалтерской) отчетности ООО СК «БайкалСтройИнвест» за 2012 год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1.7. Информация о лицензируемой деятельности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Свидетельство № 0672-2010-3808208855-С-2 о допуске к работам, которые оказывают влияние на безопасность объектов капитального строительства от 05 марта 2010 года выданное некоммерческим партнерством «Саморегулируемая организация» межрегиональное объединение строителей" регистрационный номер в государственном реестре саморегулирующих организаций СРО-С-002-18032009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2. Информация о проекте строительства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2.1. Цель проекта строительства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Строительство жилого комплекса «Глазковский» — многоквартирные жилые дома с подземной автостоянкой по адресу г. Иркутск, Свердловский район, ул. К. Цеткин — ул. Гоголя, ул. Лермонтова.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2.2. Этапы и сроки реализации проекта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5-ая очередь строительства — блок секция № 4. Срок реализации строительства 2013–2014 год, окончание строительства 1 квартал 2016 год.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2.3. Результат государственной экспертизы проектной документации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Выполнена негосударственная экспертиза проекта и получено положительное заключение ЗАО «ПРИНЦЭПС» № 2-1-1-0033-14 от 04 марта 2014 года.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2.4. Разрешение на строительство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Разрешение на строительство объекта капитального строительства: RU 38303000 — 40/14 выданное отделом выдачи разрешительной документации департамента реализации градостроительной политики комитета по градостроительной политике администрации г. Иркутска «28» марта 2014 года. Срок действия разрешения — 31 декабря 2015 года.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2.5. Права застройщика на земельный участок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СК «БайкалСтройИнвест» является Арендатором — договор аренды земельного участка от 15.08.2009, дата регистрации 18.12.2009 регистрационная запись № 380301/170/2009-436.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2.6. Границы и площади земельного участка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Земельный участок площадью 4088 кв.м, кадастровый номер 38:36:000033:2407.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Располагается в Иркутской области, г. Иркутск, в Свердловском районе, ул. Клары Цеткин, 12, 14 и Гоголя, 54, 54Б. Границы земельного участка определены на генплане строительства.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2.7. Элементы благоустройства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Элементы благоустройства включают в себя: сеть тротуаров и дорог, хозяйственные и детские игровые площадки, территории для стоянки автомобилей, предусматривается озеленение в границах отведенной территории.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2.8. Месторасположение жилого комплекса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г. Иркутск, Свердловский район, ул. К. Цеткин — ул. Гоголя.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2.9. Описание объекта строительства в соответствии с проектной документацией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5-ая очередь строительства состоит из 1-ой блок секции, 2 подъезда, 11 этажей с подвальным и цокольным этажами.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Количество квартир — 71 квартира, в том числе:</w:t>
      </w:r>
    </w:p>
    <w:p w:rsidR="003F33C0" w:rsidRPr="003F33C0" w:rsidRDefault="003F33C0" w:rsidP="003F3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1-комнатные — 40 квартир;</w:t>
      </w:r>
    </w:p>
    <w:p w:rsidR="003F33C0" w:rsidRPr="003F33C0" w:rsidRDefault="003F33C0" w:rsidP="003F3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2-комнатные — 25 квартир;</w:t>
      </w:r>
    </w:p>
    <w:p w:rsidR="003F33C0" w:rsidRPr="003F33C0" w:rsidRDefault="003F33C0" w:rsidP="003F3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3-комнатные — 6 квартир.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1-й и 2-й этажи — офисные помещения.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Архитектурные решения жилой блок секции имеют единую стилистику фасадов:</w:t>
      </w:r>
    </w:p>
    <w:p w:rsidR="003F33C0" w:rsidRPr="003F33C0" w:rsidRDefault="003F33C0" w:rsidP="003F33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Наружные стены — кирпич</w:t>
      </w:r>
    </w:p>
    <w:p w:rsidR="003F33C0" w:rsidRPr="003F33C0" w:rsidRDefault="003F33C0" w:rsidP="003F33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Внутренние стены — кирпич</w:t>
      </w:r>
    </w:p>
    <w:p w:rsidR="003F33C0" w:rsidRPr="003F33C0" w:rsidRDefault="003F33C0" w:rsidP="003F33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Перекрытия — железобетон</w:t>
      </w:r>
    </w:p>
    <w:p w:rsidR="003F33C0" w:rsidRPr="003F33C0" w:rsidRDefault="003F33C0" w:rsidP="003F33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Крыша — чердачная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2.10. Количество и состав квартир в строящемся доме: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7"/>
        <w:gridCol w:w="1619"/>
        <w:gridCol w:w="1602"/>
        <w:gridCol w:w="826"/>
        <w:gridCol w:w="1052"/>
      </w:tblGrid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  <w:r w:rsidRPr="003F33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  <w:t>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Количество квартир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Блок-секция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 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3-комнатная 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 кв. 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2.11. Состав общего имущества в жилой блок секции, которое будет находиться в обще долевой собственности участников долевого строительства после получения разрешения на ввод в эксплуатацию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Помещения, не являющееся частями квартир и предназначенные для обслуживания более одного помещения в данной блок секции, в том числе межквартирные лестничные площадки, лестницы, тамбуры, лифты, лифтовые шахты, коридоры, крыша, дворовое пространство.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2.12. Предполагаемый срок получения разрешения на ввод в эксплуатацию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4-я блок секция — 1 квартал 2016 года.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2.13. Планируемая стоимость строительства 1-ой очереди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100 000 тыс. руб. — 150 000 тыс. руб.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2.14. Возможные финансовые и прочее риски при осуществлении проекта строительства и меры по добровольному страхованию застройщиком таких рисков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Инвестиционные риски — невысокие.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Инфляционные риски — умеренные.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Форс-мажор (неисполнение явилось следствием обстоятельств неопределимой силы, возникших в результате события чрезвычайного характера, которые стороны не смогут предвидеть и предотвратить разумными мерами).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Добровольное страхование рисков — отсутствует.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2.15. Способ обеспечения исполнения обязательств застройщика по договору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 момента государственной регистрации договора участников долевого строительства считаются находящимися в залоге земельный участок, на котором ведется строительство и строящийся на этом участке многоквартирные жилые дома.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Возврат денежных средств, внесенных участником долевого строительства при расторжении договора.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Уплата участнику долевого строительства денежных средств, причитающихся ему в возмещение убытков вследствие неисполнения обязательств.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2.16. Перечень организаций осуществляющих строительно-монтажные и другие работы</w:t>
      </w:r>
    </w:p>
    <w:p w:rsidR="003F33C0" w:rsidRPr="003F33C0" w:rsidRDefault="003F33C0" w:rsidP="003F3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«Ингео»</w:t>
      </w:r>
    </w:p>
    <w:p w:rsidR="003F33C0" w:rsidRPr="003F33C0" w:rsidRDefault="003F33C0" w:rsidP="003F3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«Сантехлюкс»</w:t>
      </w:r>
    </w:p>
    <w:p w:rsidR="003F33C0" w:rsidRPr="003F33C0" w:rsidRDefault="003F33C0" w:rsidP="003F3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«Студия-АЗ»</w:t>
      </w:r>
    </w:p>
    <w:p w:rsidR="003F33C0" w:rsidRPr="003F33C0" w:rsidRDefault="003F33C0" w:rsidP="003F3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«Гарантия Безопасности»</w:t>
      </w:r>
    </w:p>
    <w:p w:rsidR="003F33C0" w:rsidRPr="003F33C0" w:rsidRDefault="003F33C0" w:rsidP="003F3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«Строй-Провайдер»</w:t>
      </w:r>
    </w:p>
    <w:p w:rsidR="003F33C0" w:rsidRPr="003F33C0" w:rsidRDefault="003F33C0" w:rsidP="003F3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МУП ВКХ г. Иркутска</w:t>
      </w:r>
    </w:p>
    <w:p w:rsidR="003F33C0" w:rsidRPr="003F33C0" w:rsidRDefault="003F33C0" w:rsidP="003F33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ООО НПФ «Электролюкс» и т.д.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 проектную декларацию от 28 апреля 2014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10 тыс. рублей (стр. 1310 формы № 1 «Бухгалтерский баланс»).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(5037) тыс. рублей (стр. 1370 формы № 1 «Бухгалтерский баланс»).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Кредиторская задолженность: 58 727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52 158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 проектную декларацию от 30 июня 2014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1.5. О проектах строительства многоквартирных домов, в которых принимал участие застройщик в течение трех лет, предшествующих опубликованию проектной декларации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Многоквартирные дома с подземной автостоянкой по ул. Гоголя, 54,54Б и Клары Цеткин, 12, 14.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00"/>
        <w:gridCol w:w="4088"/>
        <w:gridCol w:w="1392"/>
        <w:gridCol w:w="2955"/>
      </w:tblGrid>
      <w:tr w:rsidR="003F33C0" w:rsidRPr="003F33C0" w:rsidTr="003F33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Блок-секция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Многоквартирный жилой дом с нежилыми помещениями, 12-этажный, 49 квартир, нежилые помещения — 782,6 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г. Иркутск, ул. Клары Цеткин,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Разрешение на ввод объекта в эксплуатацию от 29.12.2012 г. за № 136/12</w:t>
            </w:r>
          </w:p>
        </w:tc>
      </w:tr>
    </w:tbl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Финансовый результат текущего года: 80 тыс. рублей (стр. 2400 формы № 2 «Отчет о финансовых результатах»).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1.6.3. Аудиторское заключение независимой аудиторской фирмы ООО «Аудит 9-1-1» по финансовой (бухгалтерской) отчетности ООО СК «БайкалСтройИнвест» за 2013 год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2.3. Результат экспертизы проектной документации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Выполнена негосударственная экспертиза проекта и получено положительное заключение ЗАО «ПРИНЦЭПС» № 2-1-1-0033-14 от 04 марта 2014 года.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2.5.1. Собственник земельного участка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Гражданин РФ Садохин Олег Валентинович.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2.9. Описание объекта строительства в соответствии с проектной документацией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5-ая очередь строительства состоит из 1-ой блок секции, 2 подъезда, 11 этажей с подвальным и цокольным этажами.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Количество квартир — 71 квартира, в том числе:</w:t>
      </w:r>
    </w:p>
    <w:p w:rsidR="003F33C0" w:rsidRPr="003F33C0" w:rsidRDefault="003F33C0" w:rsidP="003F33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1-комнатные — 40 квартир;</w:t>
      </w:r>
    </w:p>
    <w:p w:rsidR="003F33C0" w:rsidRPr="003F33C0" w:rsidRDefault="003F33C0" w:rsidP="003F33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2-комнатные — 25 квартир;</w:t>
      </w:r>
    </w:p>
    <w:p w:rsidR="003F33C0" w:rsidRPr="003F33C0" w:rsidRDefault="003F33C0" w:rsidP="003F33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3-комнатные — 6 квартир;</w:t>
      </w:r>
    </w:p>
    <w:p w:rsidR="003F33C0" w:rsidRPr="003F33C0" w:rsidRDefault="003F33C0" w:rsidP="003F33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нежилые помещения: общая площадь — 1657 м², количество — 4;</w:t>
      </w:r>
    </w:p>
    <w:p w:rsidR="003F33C0" w:rsidRPr="003F33C0" w:rsidRDefault="003F33C0" w:rsidP="003F33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общая площадь офисных помещений — 825 м², количество — 1.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2.12. Предполагаемый срок получения разрешения на ввод в эксплуатацию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4-я блок секция — 1 квартал 2016 года, выдается отделом выдачи разрешительной документации департамента реализации градостроительной политики комитета по градостроительной политике администрации города Иркутска.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2.15. Способ обеспечения исполнения обязательств застройщика по договору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Все договоры долевого участия регистрируются в Управлении Федеральной службы государственной регистрации, кадастра и картографии по Иркутской области, что исключает риск двойной продажи объектов долевого участия и гарантирует юридическую чистоту сделки.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Договоры долевого участия в строительстве застрахованы по гражданской ответственности застройщика за неисполнение или ненадлежащее исполнение обязательств по передаче жилого помещения, номер договора № 3800ГОДДУс-000002/14 заключен с ОАО «Русская Страховая Транспортная компания», ближайший офис страховой компании: г. Иркутск, ул. Партизанская, 112/3.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 момента государственной регистрации договора участников долевого строительства считаются находящимися в залоге земельный участок, на котором ведется строительство и строящийся на этом участке многоквартирные жилые дома.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Возврат денежных средств, внесенных участником долевого строительства при расторжении договора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Уплата участнику долевого строительства денежных средств, причитающихся ему в возмещение убытков вследствие неисполнения обязательств.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2.16. Об иных договорах и сделках, на основании которых привлекаются денежные средства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На момент составления настоящей проектной декларации иные договора (сделки) для привлечения денежных средств для строительства не заключались.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lastRenderedPageBreak/>
        <w:t>Изменения в проектную декларацию от 29 июля 2014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10 тыс. рублей (стр. 1310 формы № 1 «Бухгалтерский баланс»).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293 тыс. рублей (стр. 1370 формы № 1 «Бухгалтерский баланс»).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Кредиторская задолженность: 146 728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147 495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 проектную декларацию от 29 октября 2014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10 тыс. рублей (стр. 1310, 1370 формы № 1 «Бухгалтерский баланс»).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229 тыс. рублей (стр. 2400 формы № 2 «Отчет о прибылях и убытках»).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Кредиторская задолженность: 145 310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140 351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 проектную декларацию от 31 марта 2015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5 295 тыс. рублей (стр. 1310 формы № 1 «Бухгалтерский баланс»).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16 тыс. рублей (стр. 2400 формы № 2 «Отчет о прибылях и убытках»).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Кредиторская задолженность: 28 851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103 411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lastRenderedPageBreak/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 проектную декларацию от 1 апреля 2015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23 тыс. рублей (стр. 1250 формы № 1 «Бухгалтерский баланс»).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16 тыс. рублей (стр. 2400 формы № 2 «Отчет о прибылях и убытках»).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Кредиторская задолженность: 29 841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7 610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 проектную декларацию от 28 июля 2015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156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116 тыс. рублей (стр. 2400 формы № 2 «Отчет о прибылях и убытках»).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Кредиторская задолженность: 35 383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7 610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 проектную декларацию от 30 октября 2015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156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19 тыс. рублей (стр. 2400 формы № 2 «Отчет о прибылях и убытках»).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Кредиторская задолженность: 17 098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7 110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 проектную декларацию от 1 января 2016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1.5. О проектах строительства многоквартирных домов, в которых принимал участие застройщик в течение трех лет, предшествующих опубликованию проектной декларации: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1. Многоквартирные дома с подземной автостоянкой по ул. Гоголя, 54, 54Б и Клары Цеткин, 12, 14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4"/>
        <w:gridCol w:w="3807"/>
        <w:gridCol w:w="1308"/>
        <w:gridCol w:w="3066"/>
      </w:tblGrid>
      <w:tr w:rsidR="003F33C0" w:rsidRPr="003F33C0" w:rsidTr="003F33C0"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noWrap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Блок-секция 2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Многоквартирный жилой дом с нежилыми помещениями, 13-этажный, 44 квартир, нежилые помещения — 319,0 м²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г. Иркутск, ул. Клары Цеткин,14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Разрешение на ввод объекта в эксплуатацию от 30.12.2015 г. за № 38-ru38303000-88-2015</w:t>
            </w:r>
          </w:p>
        </w:tc>
      </w:tr>
      <w:tr w:rsidR="003F33C0" w:rsidRPr="003F33C0" w:rsidTr="003F33C0"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Блок-секция 3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Многоквартирный жилой дом с нежилыми помещениями, 9-этажный, 70 квартир, нежилые помещения — 1586,20 м²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г. Иркутск, ул. Клары Цеткин,16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Разрешение на ввод объекта в эксплуатацию от 23.12.2015 г. за № 38-ru38303000-88-2015</w:t>
            </w:r>
          </w:p>
        </w:tc>
      </w:tr>
      <w:tr w:rsidR="003F33C0" w:rsidRPr="003F33C0" w:rsidTr="003F33C0"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Подземная автостоянка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Многоквартирный жилой дом с нежилыми помещениями, 12-этажный, 49 квартир, нежилые помещения — 782,6 м²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г. Иркутск, ул. Клары Цеткин,12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F33C0" w:rsidRPr="003F33C0" w:rsidRDefault="003F33C0" w:rsidP="003F3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F33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Арбитражного суда Иркутской области от 23.12.2015 г. по делу №А19-12346</w:t>
            </w:r>
          </w:p>
        </w:tc>
      </w:tr>
    </w:tbl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0,001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121 тыс. рублей (стр. 2400 формы № 2 «Отчет о прибылях и убытках»).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Кредиторская задолженность: 14 664,00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0,00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38709C"/>
          <w:sz w:val="36"/>
          <w:szCs w:val="36"/>
          <w:lang w:eastAsia="ru-RU"/>
        </w:rPr>
        <w:t>Изменения в проектную декларацию от 1 апреля 2016 года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Собственные денежные средства: 0,001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Финансовый результат текущего года: 2 тыс. рублей (стр. 2400 формы № 2 «Отчет о прибылях и убытках»).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lastRenderedPageBreak/>
        <w:t>Кредиторская задолженность: 4 473,00 тыс. рублей.</w:t>
      </w: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Дебиторская задолженность: 0,00 тыс. рублей.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1.6.1. Отчетность о финансово-хозяйственной деятельности застройщика по установленным формам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</w:r>
    </w:p>
    <w:p w:rsidR="003F33C0" w:rsidRPr="003F33C0" w:rsidRDefault="003F33C0" w:rsidP="003F33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3F33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Документы доступны для ознакомления в офисе застройщика ООО СК «БайкалСтройИнвест» по адресу: г. Иркутск, ул. Клары Цеткин, 12.</w:t>
      </w:r>
    </w:p>
    <w:p w:rsidR="006A7CB0" w:rsidRDefault="003F33C0"/>
    <w:sectPr w:rsidR="006A7CB0" w:rsidSect="009C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39A"/>
    <w:multiLevelType w:val="multilevel"/>
    <w:tmpl w:val="C0D8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824DE"/>
    <w:multiLevelType w:val="multilevel"/>
    <w:tmpl w:val="1398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A1A91"/>
    <w:multiLevelType w:val="multilevel"/>
    <w:tmpl w:val="D0B8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3300F"/>
    <w:multiLevelType w:val="multilevel"/>
    <w:tmpl w:val="BF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F33C0"/>
    <w:rsid w:val="003F33C0"/>
    <w:rsid w:val="0084387C"/>
    <w:rsid w:val="009C20DA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DA"/>
  </w:style>
  <w:style w:type="paragraph" w:styleId="2">
    <w:name w:val="heading 2"/>
    <w:basedOn w:val="a"/>
    <w:link w:val="20"/>
    <w:uiPriority w:val="9"/>
    <w:qFormat/>
    <w:rsid w:val="003F3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3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33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3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3274</Words>
  <Characters>18668</Characters>
  <Application>Microsoft Office Word</Application>
  <DocSecurity>0</DocSecurity>
  <Lines>155</Lines>
  <Paragraphs>43</Paragraphs>
  <ScaleCrop>false</ScaleCrop>
  <Company/>
  <LinksUpToDate>false</LinksUpToDate>
  <CharactersWithSpaces>21899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2016-06-21T03:10:00Z</dcterms:created>
  <dcterms:modified xsi:type="dcterms:W3CDTF">2016-06-21T03:10:00Z</dcterms:modified>
</cp:coreProperties>
</file>