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13" w:rsidRDefault="005C2413" w:rsidP="005C2413">
      <w:pPr>
        <w:pStyle w:val="a3"/>
        <w:shd w:val="clear" w:color="auto" w:fill="D6D6D6"/>
        <w:spacing w:line="451" w:lineRule="atLeast"/>
        <w:jc w:val="center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ПРОЕКТНАЯ ДЕКЛАРАЦИЯ</w:t>
      </w:r>
      <w:r>
        <w:rPr>
          <w:rFonts w:ascii="Arial" w:hAnsi="Arial" w:cs="Arial"/>
          <w:color w:val="000000"/>
          <w:sz w:val="30"/>
          <w:szCs w:val="30"/>
        </w:rPr>
        <w:br/>
        <w:t>по объекту: «Группа жилых домов с подземной автостоянкой в Правобережном АО</w:t>
      </w:r>
      <w:r>
        <w:rPr>
          <w:rFonts w:ascii="Arial" w:hAnsi="Arial" w:cs="Arial"/>
          <w:color w:val="000000"/>
          <w:sz w:val="30"/>
          <w:szCs w:val="30"/>
        </w:rPr>
        <w:br/>
        <w:t>г. Иркутска, ул. Киренская, 55»</w:t>
      </w:r>
    </w:p>
    <w:p w:rsidR="005C2413" w:rsidRDefault="005C2413" w:rsidP="005C2413">
      <w:pPr>
        <w:pStyle w:val="a3"/>
        <w:shd w:val="clear" w:color="auto" w:fill="D6D6D6"/>
        <w:spacing w:line="451" w:lineRule="atLeast"/>
        <w:jc w:val="center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г. Иркутск                                                                                                                                         « 26 » апреля 2016г.</w:t>
      </w:r>
    </w:p>
    <w:p w:rsidR="005C2413" w:rsidRDefault="005C2413" w:rsidP="005C2413">
      <w:pPr>
        <w:pStyle w:val="a3"/>
        <w:shd w:val="clear" w:color="auto" w:fill="D6D6D6"/>
        <w:spacing w:line="451" w:lineRule="atLeast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Опубликовано на сайте www.igrs38.ru</w:t>
      </w:r>
    </w:p>
    <w:p w:rsidR="005C2413" w:rsidRDefault="005C2413" w:rsidP="005C2413">
      <w:pPr>
        <w:pStyle w:val="a3"/>
        <w:shd w:val="clear" w:color="auto" w:fill="D6D6D6"/>
        <w:spacing w:line="451" w:lineRule="atLeast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1. Информация о застройщике</w:t>
      </w:r>
    </w:p>
    <w:p w:rsidR="005C2413" w:rsidRDefault="005C2413" w:rsidP="005C2413">
      <w:pPr>
        <w:pStyle w:val="a3"/>
        <w:shd w:val="clear" w:color="auto" w:fill="D6D6D6"/>
        <w:spacing w:line="451" w:lineRule="atLeast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Фирменное наименование (полное): Закрытое акционерное общество «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ИркутскГорРемСтрой</w:t>
      </w:r>
      <w:proofErr w:type="spellEnd"/>
      <w:r>
        <w:rPr>
          <w:rFonts w:ascii="Arial" w:hAnsi="Arial" w:cs="Arial"/>
          <w:color w:val="000000"/>
          <w:sz w:val="30"/>
          <w:szCs w:val="30"/>
        </w:rPr>
        <w:t>»</w:t>
      </w:r>
      <w:r>
        <w:rPr>
          <w:rFonts w:ascii="Arial" w:hAnsi="Arial" w:cs="Arial"/>
          <w:color w:val="000000"/>
          <w:sz w:val="30"/>
          <w:szCs w:val="30"/>
        </w:rPr>
        <w:br/>
        <w:t xml:space="preserve">Сокращенное: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ЗАО «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ИркутскГорРемСтрой</w:t>
      </w:r>
      <w:proofErr w:type="spellEnd"/>
      <w:r>
        <w:rPr>
          <w:rFonts w:ascii="Arial" w:hAnsi="Arial" w:cs="Arial"/>
          <w:color w:val="000000"/>
          <w:sz w:val="30"/>
          <w:szCs w:val="30"/>
        </w:rPr>
        <w:t>»</w:t>
      </w:r>
      <w:r>
        <w:rPr>
          <w:rFonts w:ascii="Arial" w:hAnsi="Arial" w:cs="Arial"/>
          <w:color w:val="000000"/>
          <w:sz w:val="30"/>
          <w:szCs w:val="30"/>
        </w:rPr>
        <w:br/>
        <w:t xml:space="preserve">Директор –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Куцев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Василий Иванович</w:t>
      </w:r>
      <w:r>
        <w:rPr>
          <w:rFonts w:ascii="Arial" w:hAnsi="Arial" w:cs="Arial"/>
          <w:color w:val="000000"/>
          <w:sz w:val="30"/>
          <w:szCs w:val="30"/>
        </w:rPr>
        <w:br/>
        <w:t xml:space="preserve">Место нахождения — Юридический адрес: 664001 Иркутская область, г. Иркутск, ул. Петрова, д. 17,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оф</w:t>
      </w:r>
      <w:proofErr w:type="spellEnd"/>
      <w:r>
        <w:rPr>
          <w:rFonts w:ascii="Arial" w:hAnsi="Arial" w:cs="Arial"/>
          <w:color w:val="000000"/>
          <w:sz w:val="30"/>
          <w:szCs w:val="30"/>
        </w:rPr>
        <w:t>. 4.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Фактический адрес: 664050 Иркутская область,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г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. Иркутск, ул. Байкальская, д. 295/2,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оф</w:t>
      </w:r>
      <w:proofErr w:type="spellEnd"/>
      <w:r>
        <w:rPr>
          <w:rFonts w:ascii="Arial" w:hAnsi="Arial" w:cs="Arial"/>
          <w:color w:val="000000"/>
          <w:sz w:val="30"/>
          <w:szCs w:val="30"/>
        </w:rPr>
        <w:t>. 2.</w:t>
      </w:r>
      <w:r>
        <w:rPr>
          <w:rFonts w:ascii="Arial" w:hAnsi="Arial" w:cs="Arial"/>
          <w:color w:val="000000"/>
          <w:sz w:val="30"/>
          <w:szCs w:val="30"/>
        </w:rPr>
        <w:br/>
        <w:t>Тел. (3952) 703 – 822, факс (3952) 703 – 820.</w:t>
      </w:r>
      <w:r>
        <w:rPr>
          <w:rFonts w:ascii="Arial" w:hAnsi="Arial" w:cs="Arial"/>
          <w:color w:val="000000"/>
          <w:sz w:val="30"/>
          <w:szCs w:val="30"/>
        </w:rPr>
        <w:br/>
        <w:t>Режим работы: с 8.00 до 17.00, обед с 13.00 до 14.00, выходные суббота, воскресенье.</w:t>
      </w:r>
    </w:p>
    <w:p w:rsidR="005C2413" w:rsidRDefault="005C2413" w:rsidP="005C2413">
      <w:pPr>
        <w:pStyle w:val="a3"/>
        <w:shd w:val="clear" w:color="auto" w:fill="D6D6D6"/>
        <w:spacing w:line="451" w:lineRule="atLeast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Сведения о государственной регистрации</w:t>
      </w:r>
      <w:r>
        <w:rPr>
          <w:rFonts w:ascii="Arial" w:hAnsi="Arial" w:cs="Arial"/>
          <w:color w:val="000000"/>
          <w:sz w:val="30"/>
          <w:szCs w:val="30"/>
        </w:rPr>
        <w:br/>
      </w:r>
      <w:proofErr w:type="gramStart"/>
      <w:r>
        <w:rPr>
          <w:rFonts w:ascii="Arial" w:hAnsi="Arial" w:cs="Arial"/>
          <w:color w:val="000000"/>
          <w:sz w:val="30"/>
          <w:szCs w:val="30"/>
        </w:rPr>
        <w:t>Свидетельство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о внесении записи в Единый государственный реестр юридических лиц – серия 38 № 003338968 от 11 ноября 2011г., ОГРН 1113850051072, ИНН 3849018733</w:t>
      </w:r>
    </w:p>
    <w:p w:rsidR="005C2413" w:rsidRDefault="005C2413" w:rsidP="005C2413">
      <w:pPr>
        <w:pStyle w:val="a3"/>
        <w:shd w:val="clear" w:color="auto" w:fill="D6D6D6"/>
        <w:spacing w:line="451" w:lineRule="atLeast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Сведения об учредителях</w:t>
      </w:r>
      <w:r>
        <w:rPr>
          <w:rFonts w:ascii="Arial" w:hAnsi="Arial" w:cs="Arial"/>
          <w:color w:val="000000"/>
          <w:sz w:val="30"/>
          <w:szCs w:val="30"/>
        </w:rPr>
        <w:br/>
        <w:t>Учредитель: Захарова Светлана Олеговна – доля в капитале 100%</w:t>
      </w:r>
    </w:p>
    <w:p w:rsidR="005C2413" w:rsidRDefault="005C2413" w:rsidP="005C2413">
      <w:pPr>
        <w:pStyle w:val="a3"/>
        <w:shd w:val="clear" w:color="auto" w:fill="D6D6D6"/>
        <w:spacing w:line="451" w:lineRule="atLeast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>Сведения о виде лицензируемой деятельности</w:t>
      </w:r>
      <w:r>
        <w:rPr>
          <w:rFonts w:ascii="Arial" w:hAnsi="Arial" w:cs="Arial"/>
          <w:color w:val="000000"/>
          <w:sz w:val="30"/>
          <w:szCs w:val="30"/>
        </w:rPr>
        <w:br/>
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от 20.01.2012г. Регистрационный номер свидетельства: № 0256.01-2012-3849018733-С-221. Выдавший орган: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Саморегулируемая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организация Некоммерческое партнерство по содействию и развитию строительной деятельности «Содружество Строителей».</w:t>
      </w:r>
      <w:r>
        <w:rPr>
          <w:rFonts w:ascii="Arial" w:hAnsi="Arial" w:cs="Arial"/>
          <w:color w:val="000000"/>
          <w:sz w:val="30"/>
          <w:szCs w:val="30"/>
        </w:rPr>
        <w:br/>
        <w:t>Срок действия свидетельства: без ограничения срока.</w:t>
      </w:r>
    </w:p>
    <w:p w:rsidR="005C2413" w:rsidRDefault="005C2413" w:rsidP="005C2413">
      <w:pPr>
        <w:pStyle w:val="a3"/>
        <w:shd w:val="clear" w:color="auto" w:fill="D6D6D6"/>
        <w:spacing w:line="451" w:lineRule="atLeast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Сведения о проектах строительства</w:t>
      </w:r>
      <w:r>
        <w:rPr>
          <w:rFonts w:ascii="Arial" w:hAnsi="Arial" w:cs="Arial"/>
          <w:color w:val="000000"/>
          <w:sz w:val="30"/>
          <w:szCs w:val="30"/>
        </w:rPr>
        <w:br/>
      </w:r>
      <w:proofErr w:type="gramStart"/>
      <w:r>
        <w:rPr>
          <w:rFonts w:ascii="Arial" w:hAnsi="Arial" w:cs="Arial"/>
          <w:color w:val="000000"/>
          <w:sz w:val="30"/>
          <w:szCs w:val="30"/>
        </w:rPr>
        <w:t>Проекты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реализованные в качестве застройщика отсутствуют.</w:t>
      </w:r>
      <w:r>
        <w:rPr>
          <w:rFonts w:ascii="Arial" w:hAnsi="Arial" w:cs="Arial"/>
          <w:color w:val="000000"/>
          <w:sz w:val="30"/>
          <w:szCs w:val="30"/>
        </w:rPr>
        <w:br/>
        <w:t>В период с декабря 2012г. по настоящее время ЗАО «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ИркутскГорРемСтрой</w:t>
      </w:r>
      <w:proofErr w:type="spellEnd"/>
      <w:r>
        <w:rPr>
          <w:rFonts w:ascii="Arial" w:hAnsi="Arial" w:cs="Arial"/>
          <w:color w:val="000000"/>
          <w:sz w:val="30"/>
          <w:szCs w:val="30"/>
        </w:rPr>
        <w:t>» принимало участие в строительстве и реконструкции следующих объектов: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sym w:font="Symbol" w:char="F02D"/>
      </w:r>
      <w:r>
        <w:rPr>
          <w:rFonts w:ascii="Arial" w:hAnsi="Arial" w:cs="Arial"/>
          <w:color w:val="000000"/>
          <w:sz w:val="30"/>
          <w:szCs w:val="30"/>
        </w:rPr>
        <w:t xml:space="preserve"> «Дом правосудия. Реконструкция здания Ленинского районного суда»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.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г</w:t>
      </w:r>
      <w:proofErr w:type="gramEnd"/>
      <w:r>
        <w:rPr>
          <w:rFonts w:ascii="Arial" w:hAnsi="Arial" w:cs="Arial"/>
          <w:color w:val="000000"/>
          <w:sz w:val="30"/>
          <w:szCs w:val="30"/>
        </w:rPr>
        <w:t>. Иркутск, ул. Байкальская, 291. Объект передан Заказчику для ввода в эксплуатацию в соответствии с государственным контрактом в декабре 2012г;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sym w:font="Symbol" w:char="F02D"/>
      </w:r>
      <w:r>
        <w:rPr>
          <w:rFonts w:ascii="Arial" w:hAnsi="Arial" w:cs="Arial"/>
          <w:color w:val="000000"/>
          <w:sz w:val="30"/>
          <w:szCs w:val="30"/>
        </w:rPr>
        <w:t xml:space="preserve"> «Группа жилых домов с нежилыми помещениями». г. Иркутск, ул. Байкальская, 236</w:t>
      </w:r>
      <w:proofErr w:type="gramStart"/>
      <w:r>
        <w:rPr>
          <w:rFonts w:ascii="Arial" w:hAnsi="Arial" w:cs="Arial"/>
          <w:color w:val="000000"/>
          <w:sz w:val="30"/>
          <w:szCs w:val="30"/>
        </w:rPr>
        <w:t xml:space="preserve"> Б</w:t>
      </w:r>
      <w:proofErr w:type="gramEnd"/>
      <w:r>
        <w:rPr>
          <w:rFonts w:ascii="Arial" w:hAnsi="Arial" w:cs="Arial"/>
          <w:color w:val="000000"/>
          <w:sz w:val="30"/>
          <w:szCs w:val="30"/>
        </w:rPr>
        <w:t>, б/с № 5 – 10. Ввод в эксплуатацию по проекту – июнь 2013г.</w:t>
      </w:r>
    </w:p>
    <w:p w:rsidR="005C2413" w:rsidRDefault="005C2413" w:rsidP="005C2413">
      <w:pPr>
        <w:pStyle w:val="a3"/>
        <w:shd w:val="clear" w:color="auto" w:fill="D6D6D6"/>
        <w:spacing w:line="451" w:lineRule="atLeast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Сведения о величине собственных денежных средств, финансовом результате согласно балансовому отчету предприятия:</w:t>
      </w:r>
      <w:r>
        <w:rPr>
          <w:rFonts w:ascii="Arial" w:hAnsi="Arial" w:cs="Arial"/>
          <w:color w:val="000000"/>
          <w:sz w:val="30"/>
          <w:szCs w:val="30"/>
        </w:rPr>
        <w:br/>
        <w:t>— финансовый результат деятельности (отчетность за 1 квартал 2016 г.) –0 руб.</w:t>
      </w:r>
      <w:r>
        <w:rPr>
          <w:rFonts w:ascii="Arial" w:hAnsi="Arial" w:cs="Arial"/>
          <w:color w:val="000000"/>
          <w:sz w:val="30"/>
          <w:szCs w:val="30"/>
        </w:rPr>
        <w:br/>
        <w:t>— кредиторская задолженность (отчетность за 1 квартал 2016 г.) составляет 11523,0 тыс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.р</w:t>
      </w:r>
      <w:proofErr w:type="gramEnd"/>
      <w:r>
        <w:rPr>
          <w:rFonts w:ascii="Arial" w:hAnsi="Arial" w:cs="Arial"/>
          <w:color w:val="000000"/>
          <w:sz w:val="30"/>
          <w:szCs w:val="30"/>
        </w:rPr>
        <w:t>уб.</w:t>
      </w:r>
      <w:r>
        <w:rPr>
          <w:rFonts w:ascii="Arial" w:hAnsi="Arial" w:cs="Arial"/>
          <w:color w:val="000000"/>
          <w:sz w:val="30"/>
          <w:szCs w:val="30"/>
        </w:rPr>
        <w:br/>
        <w:t>— дебиторская задолженность (отчетность за 1 квартал 2016 г.) составляет 65844,0 тыс.руб.</w:t>
      </w:r>
    </w:p>
    <w:p w:rsidR="005C2413" w:rsidRDefault="005C2413" w:rsidP="005C2413">
      <w:pPr>
        <w:pStyle w:val="a3"/>
        <w:shd w:val="clear" w:color="auto" w:fill="D6D6D6"/>
        <w:spacing w:line="451" w:lineRule="atLeast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>2. Информация о проекте строительства</w:t>
      </w:r>
    </w:p>
    <w:p w:rsidR="005C2413" w:rsidRDefault="005C2413" w:rsidP="005C2413">
      <w:pPr>
        <w:pStyle w:val="a3"/>
        <w:shd w:val="clear" w:color="auto" w:fill="D6D6D6"/>
        <w:spacing w:line="451" w:lineRule="atLeast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Цель проекта: Целью проекта является строительство многоквартирного дома, состоящего из одной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блок–секции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№ 1, для предоставления возможности приобретения гражданам жилья, отвечающего современным требованиям рынка в плане планировок квартир, их стоимости, а также современным строительным нормам и требованиям.</w:t>
      </w:r>
    </w:p>
    <w:p w:rsidR="005C2413" w:rsidRDefault="005C2413" w:rsidP="005C2413">
      <w:pPr>
        <w:pStyle w:val="a3"/>
        <w:shd w:val="clear" w:color="auto" w:fill="D6D6D6"/>
        <w:spacing w:line="451" w:lineRule="atLeast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Сроки реализации проекта:</w:t>
      </w:r>
      <w:r>
        <w:rPr>
          <w:rFonts w:ascii="Arial" w:hAnsi="Arial" w:cs="Arial"/>
          <w:color w:val="000000"/>
          <w:sz w:val="30"/>
          <w:szCs w:val="30"/>
        </w:rPr>
        <w:br/>
        <w:t>Начало строительства – июль 2013г.</w:t>
      </w:r>
      <w:r>
        <w:rPr>
          <w:rFonts w:ascii="Arial" w:hAnsi="Arial" w:cs="Arial"/>
          <w:color w:val="000000"/>
          <w:sz w:val="30"/>
          <w:szCs w:val="30"/>
        </w:rPr>
        <w:br/>
        <w:t>Ввод в эксплуатацию – июнь 2016г.</w:t>
      </w:r>
      <w:r>
        <w:rPr>
          <w:rFonts w:ascii="Arial" w:hAnsi="Arial" w:cs="Arial"/>
          <w:color w:val="000000"/>
          <w:sz w:val="30"/>
          <w:szCs w:val="30"/>
        </w:rPr>
        <w:br/>
        <w:t>Передача объекта дольщику – 30 июня 2016г.</w:t>
      </w:r>
    </w:p>
    <w:p w:rsidR="005C2413" w:rsidRDefault="005C2413" w:rsidP="005C2413">
      <w:pPr>
        <w:pStyle w:val="a3"/>
        <w:shd w:val="clear" w:color="auto" w:fill="D6D6D6"/>
        <w:spacing w:line="451" w:lineRule="atLeast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Результаты экспертизы проектной документации: Положительное заключение, выданное ООО «Сибирский центр строительной экспертизы», № 2-1-1-0007-13 от 15 мая 2013г.</w:t>
      </w:r>
    </w:p>
    <w:p w:rsidR="005C2413" w:rsidRDefault="005C2413" w:rsidP="005C2413">
      <w:pPr>
        <w:pStyle w:val="a3"/>
        <w:shd w:val="clear" w:color="auto" w:fill="D6D6D6"/>
        <w:spacing w:line="451" w:lineRule="atLeast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Разрешение на строительство: № RU38303000-78/13 от 10.07.2013г., выдано Отделом выдачи разрешительной документации департамента реализации градостроительной политики комитета по градостроительной политике администрации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г</w:t>
      </w:r>
      <w:proofErr w:type="gramEnd"/>
      <w:r>
        <w:rPr>
          <w:rFonts w:ascii="Arial" w:hAnsi="Arial" w:cs="Arial"/>
          <w:color w:val="000000"/>
          <w:sz w:val="30"/>
          <w:szCs w:val="30"/>
        </w:rPr>
        <w:t>. Иркутска, срок действия до 01.11.2015г.</w:t>
      </w:r>
    </w:p>
    <w:p w:rsidR="005C2413" w:rsidRDefault="005C2413" w:rsidP="005C2413">
      <w:pPr>
        <w:pStyle w:val="a3"/>
        <w:shd w:val="clear" w:color="auto" w:fill="D6D6D6"/>
        <w:spacing w:line="451" w:lineRule="atLeast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Сведения о правах застройщика на земельный участок:</w:t>
      </w:r>
      <w:r>
        <w:rPr>
          <w:rFonts w:ascii="Arial" w:hAnsi="Arial" w:cs="Arial"/>
          <w:color w:val="000000"/>
          <w:sz w:val="30"/>
          <w:szCs w:val="30"/>
        </w:rPr>
        <w:br/>
        <w:t>Свидетельство о государственной регистрации права собственности 38-АД 964898 от 08.02.2013г., зарегистрированное в Едином государственном реестре прав на недвижимое имущество и сделок с ним 08.02.2013г. за № 38-38-01/038/2013-484. Правообладателем земельного участка является ЗАО «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ИркутскГорРемСтрой</w:t>
      </w:r>
      <w:proofErr w:type="spellEnd"/>
      <w:r>
        <w:rPr>
          <w:rFonts w:ascii="Arial" w:hAnsi="Arial" w:cs="Arial"/>
          <w:color w:val="000000"/>
          <w:sz w:val="30"/>
          <w:szCs w:val="30"/>
        </w:rPr>
        <w:t>».</w:t>
      </w:r>
    </w:p>
    <w:p w:rsidR="005C2413" w:rsidRDefault="005C2413" w:rsidP="005C2413">
      <w:pPr>
        <w:pStyle w:val="a3"/>
        <w:shd w:val="clear" w:color="auto" w:fill="D6D6D6"/>
        <w:spacing w:line="451" w:lineRule="atLeast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Границы и площадь земельного участка: Земельный участок расположен по адресу: г. Иркутск, Киренская, 55, кадастровый </w:t>
      </w:r>
      <w:r>
        <w:rPr>
          <w:rFonts w:ascii="Arial" w:hAnsi="Arial" w:cs="Arial"/>
          <w:color w:val="000000"/>
          <w:sz w:val="30"/>
          <w:szCs w:val="30"/>
        </w:rPr>
        <w:lastRenderedPageBreak/>
        <w:t>номер: 38:36:000013:7033, общая площадь земельного участка 1 507 м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2</w:t>
      </w:r>
      <w:proofErr w:type="gramEnd"/>
      <w:r>
        <w:rPr>
          <w:rFonts w:ascii="Arial" w:hAnsi="Arial" w:cs="Arial"/>
          <w:color w:val="000000"/>
          <w:sz w:val="30"/>
          <w:szCs w:val="30"/>
        </w:rPr>
        <w:t>. Границы земельного участка определены на генплане строительства. Границы земельного участка определены в схеме планировочной организации земельного участка (ПЗУ) с элементами комплексного благоустройства</w:t>
      </w:r>
    </w:p>
    <w:p w:rsidR="005C2413" w:rsidRDefault="005C2413" w:rsidP="005C2413">
      <w:pPr>
        <w:pStyle w:val="a3"/>
        <w:shd w:val="clear" w:color="auto" w:fill="D6D6D6"/>
        <w:spacing w:line="451" w:lineRule="atLeast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Местоположение строящегося объекта: Иркутская область,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г</w:t>
      </w:r>
      <w:proofErr w:type="gramEnd"/>
      <w:r>
        <w:rPr>
          <w:rFonts w:ascii="Arial" w:hAnsi="Arial" w:cs="Arial"/>
          <w:color w:val="000000"/>
          <w:sz w:val="30"/>
          <w:szCs w:val="30"/>
        </w:rPr>
        <w:t>. Иркутск, Правобережный АО, ул. Киренская, 55.</w:t>
      </w:r>
    </w:p>
    <w:p w:rsidR="005C2413" w:rsidRDefault="005C2413" w:rsidP="005C2413">
      <w:pPr>
        <w:pStyle w:val="a3"/>
        <w:shd w:val="clear" w:color="auto" w:fill="D6D6D6"/>
        <w:spacing w:line="451" w:lineRule="atLeast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Описание объекта: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 xml:space="preserve">Здания из монолитного железобетонного связевого каркаса с использованием многослойной конструкции стен из монолитного железобетона, утеплителя, лицевого кирпича, этажностью 6 и 16 этажей, строящееся с учетом последних требований пожарной и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электробезопасности</w:t>
      </w:r>
      <w:proofErr w:type="spellEnd"/>
      <w:r>
        <w:rPr>
          <w:rFonts w:ascii="Arial" w:hAnsi="Arial" w:cs="Arial"/>
          <w:color w:val="000000"/>
          <w:sz w:val="30"/>
          <w:szCs w:val="30"/>
        </w:rPr>
        <w:t>, системой контроля и регулирования теплоснабжения.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Строительство выполняется по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индивидуальному проекту</w:t>
      </w:r>
      <w:proofErr w:type="gramEnd"/>
      <w:r>
        <w:rPr>
          <w:rFonts w:ascii="Arial" w:hAnsi="Arial" w:cs="Arial"/>
          <w:color w:val="000000"/>
          <w:sz w:val="30"/>
          <w:szCs w:val="30"/>
        </w:rPr>
        <w:t>.</w:t>
      </w:r>
    </w:p>
    <w:p w:rsidR="005C2413" w:rsidRDefault="005C2413" w:rsidP="005C2413">
      <w:pPr>
        <w:pStyle w:val="a3"/>
        <w:shd w:val="clear" w:color="auto" w:fill="D6D6D6"/>
        <w:spacing w:line="451" w:lineRule="atLeast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Техническая характеристика объекта: Конструктивная схема пространственная перекрестная система внутренних и наружных монолитных стен, расположенных в продольном и поперечном направлении, объединенная плоскими монолитными перекрытиями. Фундаменты свайные с промежуточной подушкой, с устройством по верху монолитного железобетонного ростверка. Перекрытия монолитные железобетонные сплошного сечения. Наружные стены – многослойная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конструкция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состоящая из монолитного железобетона, утеплителя – плиты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экструдированного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пенополистерола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, облицовки – лицевой кирпич. Крыша здания плоская, совмещённая, с внутренним водостоком, с утеплителем из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экструдированного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пенополистирола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, кровлей из синтетических наплавляемых материалов. </w:t>
      </w:r>
      <w:proofErr w:type="spellStart"/>
      <w:proofErr w:type="gramStart"/>
      <w:r>
        <w:rPr>
          <w:rFonts w:ascii="Arial" w:hAnsi="Arial" w:cs="Arial"/>
          <w:color w:val="000000"/>
          <w:sz w:val="30"/>
          <w:szCs w:val="30"/>
        </w:rPr>
        <w:t>Блок-секции</w:t>
      </w:r>
      <w:proofErr w:type="spellEnd"/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оборудованы системой водоснабжения, электроснабжения, системой отопления, естественной вентиляции, лифтами, мусоропроводом.</w:t>
      </w:r>
    </w:p>
    <w:p w:rsidR="005C2413" w:rsidRDefault="005C2413" w:rsidP="005C2413">
      <w:pPr>
        <w:pStyle w:val="a3"/>
        <w:shd w:val="clear" w:color="auto" w:fill="D6D6D6"/>
        <w:spacing w:line="451" w:lineRule="atLeast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>Сведения о количестве в составе строящегося объекта самостоятельных частей, передаваемых участникам долевого строительства:</w:t>
      </w:r>
      <w:r>
        <w:rPr>
          <w:rFonts w:ascii="Arial" w:hAnsi="Arial" w:cs="Arial"/>
          <w:color w:val="000000"/>
          <w:sz w:val="30"/>
          <w:szCs w:val="30"/>
        </w:rPr>
        <w:br/>
        <w:t>Общая площадь зданий: 6593,63 м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2</w:t>
      </w:r>
      <w:proofErr w:type="gramEnd"/>
      <w:r>
        <w:rPr>
          <w:rFonts w:ascii="Arial" w:hAnsi="Arial" w:cs="Arial"/>
          <w:color w:val="000000"/>
          <w:sz w:val="30"/>
          <w:szCs w:val="30"/>
        </w:rPr>
        <w:t>, в том числе площадь квартир – 5021,09 м2.</w:t>
      </w:r>
      <w:r>
        <w:rPr>
          <w:rFonts w:ascii="Arial" w:hAnsi="Arial" w:cs="Arial"/>
          <w:color w:val="000000"/>
          <w:sz w:val="30"/>
          <w:szCs w:val="30"/>
        </w:rPr>
        <w:br/>
        <w:t>Б/с № 1 – общее количество квартир 112 (5021,09 м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2</w:t>
      </w:r>
      <w:proofErr w:type="gramEnd"/>
      <w:r>
        <w:rPr>
          <w:rFonts w:ascii="Arial" w:hAnsi="Arial" w:cs="Arial"/>
          <w:color w:val="000000"/>
          <w:sz w:val="30"/>
          <w:szCs w:val="30"/>
        </w:rPr>
        <w:t>), в том числе:</w:t>
      </w:r>
      <w:r>
        <w:rPr>
          <w:rFonts w:ascii="Arial" w:hAnsi="Arial" w:cs="Arial"/>
          <w:color w:val="000000"/>
          <w:sz w:val="30"/>
          <w:szCs w:val="30"/>
        </w:rPr>
        <w:br/>
        <w:t>1-но комнатных – 96 (4303,53 м2),</w:t>
      </w:r>
      <w:r>
        <w:rPr>
          <w:rFonts w:ascii="Arial" w:hAnsi="Arial" w:cs="Arial"/>
          <w:color w:val="000000"/>
          <w:sz w:val="30"/>
          <w:szCs w:val="30"/>
        </w:rPr>
        <w:br/>
        <w:t>2-х комнатных – 16 (718,17 м2),</w:t>
      </w:r>
    </w:p>
    <w:p w:rsidR="005C2413" w:rsidRDefault="005C2413" w:rsidP="005C2413">
      <w:pPr>
        <w:pStyle w:val="a3"/>
        <w:shd w:val="clear" w:color="auto" w:fill="D6D6D6"/>
        <w:spacing w:line="451" w:lineRule="atLeast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Состав имущества, которое будет находиться в общей долевой собственности участников строительства, после ввода объекта в эксплуатацию: Площадь лестничных проемов, лестничных клеток, инженерные сооружения, коммуникации, иное оборудование и имущество, обслуживающее имущество более чем одного собственника, принадлежат в соответствии со ст.290 ГК РФ участникам долевого строительства на праве общей долевой собственности, пропорционально занимаемым ими площадям.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Общедолевое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имущество жилого дома: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Крыши, крыльца, лестницы, лифтовые холлы, вспомогательные (технические) площади, обеспечивающие эксплуатацию здания – тепловых узлов, водомерных узлов, машинные помещения лифтов, мусороприемная камера; Внутридомовые системы и оборудование, обеспечивающие эксплуатацию здания: системы отопления, водопровода и канализации, электроосвещения, сети связи и телекоммуникаций, лифты, насосная станция, мусоропровод и прочее;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Внеплощадочные и внутриплощадочные инженерные сети и инженерные объекты (трансформаторные подстанции и пр.), обеспечивающие устойчивую эксплуатацию зданий: теплоснабжение, электроснабжение, водоснабжение, канализация, наружное освещение, телефонизация; Земельный участок, на котором расположены строящиеся здания и </w:t>
      </w:r>
      <w:r>
        <w:rPr>
          <w:rFonts w:ascii="Arial" w:hAnsi="Arial" w:cs="Arial"/>
          <w:color w:val="000000"/>
          <w:sz w:val="30"/>
          <w:szCs w:val="30"/>
        </w:rPr>
        <w:lastRenderedPageBreak/>
        <w:t>сооружения, с элементами озеленения и благоустройства. Нежилые помещения в подвалах, не влияющие на обслуживание жилого дома, не входят в общее имущество жилого дома.</w:t>
      </w:r>
    </w:p>
    <w:p w:rsidR="005C2413" w:rsidRDefault="005C2413" w:rsidP="005C2413">
      <w:pPr>
        <w:pStyle w:val="a3"/>
        <w:shd w:val="clear" w:color="auto" w:fill="D6D6D6"/>
        <w:spacing w:line="451" w:lineRule="atLeast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Предполагаемый срок получения разрешения на ввод в эксплуатацию: ноябрь 2015г.</w:t>
      </w:r>
    </w:p>
    <w:p w:rsidR="005C2413" w:rsidRDefault="005C2413" w:rsidP="005C2413">
      <w:pPr>
        <w:pStyle w:val="a3"/>
        <w:shd w:val="clear" w:color="auto" w:fill="D6D6D6"/>
        <w:spacing w:line="451" w:lineRule="atLeast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Разрешение на ввод объекта в эксплуатацию выдает Отдел выдачи разрешительной документации департамента реализации градостроительной политики комитета по градостроительной политике администрации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г</w:t>
      </w:r>
      <w:proofErr w:type="gramEnd"/>
      <w:r>
        <w:rPr>
          <w:rFonts w:ascii="Arial" w:hAnsi="Arial" w:cs="Arial"/>
          <w:color w:val="000000"/>
          <w:sz w:val="30"/>
          <w:szCs w:val="30"/>
        </w:rPr>
        <w:t>. Иркутска</w:t>
      </w:r>
    </w:p>
    <w:p w:rsidR="005C2413" w:rsidRDefault="005C2413" w:rsidP="005C2413">
      <w:pPr>
        <w:pStyle w:val="a3"/>
        <w:shd w:val="clear" w:color="auto" w:fill="D6D6D6"/>
        <w:spacing w:line="451" w:lineRule="atLeast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Возможные финансовые и прочие риски при осуществлении проекта строительства: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В случае возникновения финансовых и прочих рисков при проведении строительных работ, связанных с обстоятельствами непреодолимой силы, в том числе: стихийных бедствий, военных действий любого характера, блокады, решений Правительственных органов, изменений ставок рефинансирования Центрального банка, изменений налогового законодательства РФ, а также неблагоприятных погодных условий, исполнение обязательств по договору отодвигается соразмерно времени действия этих обстоятельств.</w:t>
      </w:r>
      <w:proofErr w:type="gramEnd"/>
    </w:p>
    <w:p w:rsidR="005C2413" w:rsidRDefault="005C2413" w:rsidP="005C2413">
      <w:pPr>
        <w:pStyle w:val="a3"/>
        <w:shd w:val="clear" w:color="auto" w:fill="D6D6D6"/>
        <w:spacing w:line="451" w:lineRule="atLeast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Общая планируемая стоимость проекта строительства – 168,71 тыс. рублей.</w:t>
      </w:r>
    </w:p>
    <w:p w:rsidR="005C2413" w:rsidRDefault="005C2413" w:rsidP="005C2413">
      <w:pPr>
        <w:pStyle w:val="a3"/>
        <w:shd w:val="clear" w:color="auto" w:fill="D6D6D6"/>
        <w:spacing w:line="451" w:lineRule="atLeast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Перечень организаций, осуществляющих специальные работы по договорам подряда: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ООО «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Техстрой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СК», ООО «Диалог-строй», ООО «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СтройАвтомонтаж</w:t>
      </w:r>
      <w:proofErr w:type="spellEnd"/>
      <w:r>
        <w:rPr>
          <w:rFonts w:ascii="Arial" w:hAnsi="Arial" w:cs="Arial"/>
          <w:color w:val="000000"/>
          <w:sz w:val="30"/>
          <w:szCs w:val="30"/>
        </w:rPr>
        <w:t>», ООО «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ИркутМонтажСтрой</w:t>
      </w:r>
      <w:proofErr w:type="spellEnd"/>
      <w:r>
        <w:rPr>
          <w:rFonts w:ascii="Arial" w:hAnsi="Arial" w:cs="Arial"/>
          <w:color w:val="000000"/>
          <w:sz w:val="30"/>
          <w:szCs w:val="30"/>
        </w:rPr>
        <w:t>», ООО «Новый элемент», ООО «Проба», ИП Карпенко ВА,, ООО «Мегаполис-Телеком», ООО «Ввысь».</w:t>
      </w:r>
      <w:proofErr w:type="gramEnd"/>
    </w:p>
    <w:p w:rsidR="005C2413" w:rsidRDefault="005C2413" w:rsidP="005C2413">
      <w:pPr>
        <w:pStyle w:val="a3"/>
        <w:shd w:val="clear" w:color="auto" w:fill="D6D6D6"/>
        <w:spacing w:line="451" w:lineRule="atLeast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Способ обеспечения исполнения обязательств – ипотека земельного участка (залог) участниками долевого строительства </w:t>
      </w:r>
      <w:r>
        <w:rPr>
          <w:rFonts w:ascii="Arial" w:hAnsi="Arial" w:cs="Arial"/>
          <w:color w:val="000000"/>
          <w:sz w:val="30"/>
          <w:szCs w:val="30"/>
        </w:rPr>
        <w:lastRenderedPageBreak/>
        <w:t>в порядке, предусмотренном статьями 13 – 15 № 214 – ФЗ от 30.12.2004г.</w:t>
      </w:r>
    </w:p>
    <w:p w:rsidR="005C2413" w:rsidRDefault="005C2413" w:rsidP="005C2413">
      <w:pPr>
        <w:pStyle w:val="a3"/>
        <w:shd w:val="clear" w:color="auto" w:fill="D6D6D6"/>
        <w:spacing w:line="451" w:lineRule="atLeast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Об иных договорах и сделках, на основании которых привлекаются денежные средства: На момент составления настоящей проектной декларации иные договора (сделки) для привлечения денежных сре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дств дл</w:t>
      </w:r>
      <w:proofErr w:type="gramEnd"/>
      <w:r>
        <w:rPr>
          <w:rFonts w:ascii="Arial" w:hAnsi="Arial" w:cs="Arial"/>
          <w:color w:val="000000"/>
          <w:sz w:val="30"/>
          <w:szCs w:val="30"/>
        </w:rPr>
        <w:t>я строительства не заключались.</w:t>
      </w:r>
    </w:p>
    <w:p w:rsidR="005C2413" w:rsidRDefault="005C2413" w:rsidP="005C2413">
      <w:pPr>
        <w:pStyle w:val="a3"/>
        <w:shd w:val="clear" w:color="auto" w:fill="D6D6D6"/>
        <w:spacing w:line="451" w:lineRule="atLeast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Директор ЗАО «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ИркутскГорРемСтрой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» В.И.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Куцев</w:t>
      </w:r>
      <w:proofErr w:type="spellEnd"/>
    </w:p>
    <w:p w:rsidR="006A7CB0" w:rsidRDefault="005C2413"/>
    <w:sectPr w:rsidR="006A7CB0" w:rsidSect="00D82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C2413"/>
    <w:rsid w:val="005C2413"/>
    <w:rsid w:val="0084387C"/>
    <w:rsid w:val="00D82E70"/>
    <w:rsid w:val="00F1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1329</Words>
  <Characters>7580</Characters>
  <Application>Microsoft Office Word</Application>
  <DocSecurity>0</DocSecurity>
  <Lines>63</Lines>
  <Paragraphs>17</Paragraphs>
  <ScaleCrop>false</ScaleCrop>
  <Company/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Безотечество</dc:creator>
  <cp:keywords/>
  <dc:description/>
  <cp:lastModifiedBy>Вадим Безотечество</cp:lastModifiedBy>
  <cp:revision>2</cp:revision>
  <dcterms:created xsi:type="dcterms:W3CDTF">2016-06-06T03:55:00Z</dcterms:created>
  <dcterms:modified xsi:type="dcterms:W3CDTF">2016-06-06T03:55:00Z</dcterms:modified>
</cp:coreProperties>
</file>