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DA" w:rsidRPr="00E92FDA" w:rsidRDefault="00E92FDA" w:rsidP="00E92FDA">
      <w:pPr>
        <w:shd w:val="clear" w:color="auto" w:fill="FFFFFF"/>
        <w:spacing w:before="300" w:after="225" w:line="264" w:lineRule="atLeast"/>
        <w:jc w:val="center"/>
        <w:textAlignment w:val="baseline"/>
        <w:outlineLvl w:val="1"/>
        <w:rPr>
          <w:rFonts w:ascii="Trebuchet MS" w:eastAsia="Times New Roman" w:hAnsi="Trebuchet MS" w:cs="Times New Roman"/>
          <w:color w:val="007E3C"/>
          <w:sz w:val="43"/>
          <w:szCs w:val="43"/>
          <w:lang w:eastAsia="ru-RU"/>
        </w:rPr>
      </w:pPr>
      <w:r w:rsidRPr="00E92FDA">
        <w:rPr>
          <w:rFonts w:ascii="Trebuchet MS" w:eastAsia="Times New Roman" w:hAnsi="Trebuchet MS" w:cs="Times New Roman"/>
          <w:color w:val="007E3C"/>
          <w:sz w:val="43"/>
          <w:szCs w:val="43"/>
          <w:lang w:eastAsia="ru-RU"/>
        </w:rPr>
        <w:t>ПРОЕКТНАЯ ДЕКЛАРАЦИЯ</w:t>
      </w:r>
    </w:p>
    <w:p w:rsidR="00E92FDA" w:rsidRPr="00E92FDA" w:rsidRDefault="00E92FDA" w:rsidP="00E92FDA">
      <w:pPr>
        <w:shd w:val="clear" w:color="auto" w:fill="FFFFFF"/>
        <w:spacing w:before="96" w:after="96" w:line="288" w:lineRule="atLeast"/>
        <w:jc w:val="center"/>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по строительству группы жилых домов в п. Березовый Иркутского района - III очередь строительства. Блок-секции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 </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1. ИНФОРМАЦИЯ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ЗАСТРОЙЩИКЕ</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1.1. 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фирменном</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наименовании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месте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нахождения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застройщика.</w:t>
      </w:r>
      <w:r w:rsidRPr="00E92FDA">
        <w:rPr>
          <w:rFonts w:ascii="Tahoma" w:eastAsia="Times New Roman" w:hAnsi="Tahoma" w:cs="Tahoma"/>
          <w:color w:val="4D4E53"/>
          <w:lang w:eastAsia="ru-RU"/>
        </w:rPr>
        <w:t> </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Застройщик - Общество с ограниченной ответственностью «НОРД-ВЕСТ» (сокращенное наименование - ООО «НОРД-ВЕСТ»).</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Директор ООО «НОРД-ВЕСТ» Гусев Анатолий Георгиевич.</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Юридический адрес: Россия, 664019, г. Иркутск, ул. Баррикад, дом 60 С. Тел 8 (3952) 705-415, (факс) 705-414.</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Почтовый адрес: Россия, 664049, г. Иркутск, мкр. Ершовский, 26 А. Тел. 8 (3952) 48-58-22</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Режим работы офиса: с 9.00 до 18.00, без перерыва на обед, выходной: суббота, воскресенье.</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1.2.   Сведения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государственной</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регистрации</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Общество с ограниченной ответственностью «НОРД-ВЕСТ» создано в результате преобразования Индивидуального частного предприятия Иванова «НОРД-ВЕСТ», зарегистрированного постановлением Главы администрации города Иркутска от 17 мая 1993 года №33/467 и является его правопреемником, а также правопреемником Малого предприятия ИВК «Панорама».</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Свидетельство о регистрации серии ИРП-И № 0507 от 01.03.2000 г. выдано Регистрационной палатой администрации г. Иркутска.</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Свидетельство о постановке на учет в налоговом органе серии 38 № 000770993 от 27.03.2000 г. выдано ГНИ по Свердловскому АО г. Иркутска, присвоен ИНН 3812003473.</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Свидетельство о внесении записи в Единый государственный реестр юридических лиц от 25.10.2007 г. за основным государственным регистрационным номером 1033801761322 выдано Инспекцией МНС России по Свердловскому округу г. Иркутска Иркутской области.</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Юридический адрес: Иркутская Россия, 664019, г. Иркутск, ул. Баррикад, дом 60 С.</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1.3.   Сведения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об</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учредителях</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Учредители: Гусев Анатолий Георгиевич (доля в капитале 100%).</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1.4.   Сведения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проектах</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строительства</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ООО «НОРД-ВЕСТ» осуществляет функции заказчика-застройщика по проектированию и строительству многоквартирных домов за счет средств дольщиков.</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Информация о некоторых проектах строительства объектов недвижимости, в которых ООО «НОРД-ВЕСТ» в период с 2010 - 2012 гг. принимало участие:</w:t>
      </w:r>
    </w:p>
    <w:tbl>
      <w:tblPr>
        <w:tblW w:w="1024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3936"/>
        <w:gridCol w:w="1573"/>
        <w:gridCol w:w="1400"/>
        <w:gridCol w:w="3336"/>
      </w:tblGrid>
      <w:tr w:rsidR="00E92FDA" w:rsidRPr="00E92FDA" w:rsidTr="00E92FDA">
        <w:tc>
          <w:tcPr>
            <w:tcW w:w="21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lastRenderedPageBreak/>
              <w:t>Наименование объекта</w:t>
            </w:r>
          </w:p>
        </w:tc>
        <w:tc>
          <w:tcPr>
            <w:tcW w:w="16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Вид выполняемых работ</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Дата начала и окончания работ</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Ввод в эксплуатацию (в соответствии с проектной документацией / фактический срок ввода в эксплуатацию)</w:t>
            </w:r>
          </w:p>
        </w:tc>
      </w:tr>
      <w:tr w:rsidR="00E92FDA" w:rsidRPr="00E92FDA" w:rsidTr="00E92F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Жилые дома в пос. Березовый, Иркутский район</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б/c №№ 1-4;7-20;</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б/с №№ 25-27, 32-33, 49-61, 63-73</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Жилые дома в ЖК Набережный</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б/с 1-22</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Жилые дома</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(4-ая очередь строительства)</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мкр. Зеленый берег</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б/с 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Строительство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2010-2011гг.</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2010-2012гг.</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2010-2011гг.</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2011-2012гг.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Введены</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II кв-л 2011г./ II кв-л 2011г.</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IV кв-л 2011г./ IV кв-л 2011г.</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II кв-л 2012г./ II кв-л 2012г.</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4 кв-л 2011г./3 кв-л 2012г.</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 </w:t>
            </w:r>
          </w:p>
          <w:p w:rsidR="00E92FDA" w:rsidRPr="00E92FDA" w:rsidRDefault="00E92FDA" w:rsidP="00E92FDA">
            <w:pPr>
              <w:spacing w:after="0" w:line="288" w:lineRule="atLeast"/>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II кв-л 2012г./ II кв-л 2012г.</w:t>
            </w:r>
          </w:p>
        </w:tc>
      </w:tr>
    </w:tbl>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1.5. О виде лицензируемой деятельности, номере лицензии, сроке ее действия, об органе, выдавшем эту лицензию.</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Свидетельство СРО  Некоммерческое партнерство «Балтийский строительный комплекс» № 0351.02-2010-3812003473-С-010 о допуске к определенному виду или видам работ, которые оказывают влияние на безопасность объектов капитального строительства от 16.12.2010г. выданное взамен свидетельства № 0351-2009-3812003473-01 от 12.11.2009 г.</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Свидетельство действительно без ограничения срока и территории его действия.</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sz w:val="21"/>
          <w:szCs w:val="21"/>
          <w:lang w:eastAsia="ru-RU"/>
        </w:rPr>
      </w:pPr>
      <w:r w:rsidRPr="00E92FDA">
        <w:rPr>
          <w:rFonts w:ascii="Tahoma" w:eastAsia="Times New Roman" w:hAnsi="Tahoma" w:cs="Tahoma"/>
          <w:b/>
          <w:bCs/>
          <w:color w:val="4D4E53"/>
          <w:sz w:val="21"/>
          <w:lang w:eastAsia="ru-RU"/>
        </w:rPr>
        <w:t>1.6.   Сведения о величине собственных денежных средств, финансовом результате</w:t>
      </w:r>
    </w:p>
    <w:p w:rsidR="00E92FDA" w:rsidRPr="00E92FDA" w:rsidRDefault="00E92FDA" w:rsidP="00E92FDA">
      <w:pPr>
        <w:shd w:val="clear" w:color="auto" w:fill="FFFFFF"/>
        <w:spacing w:after="0" w:line="288" w:lineRule="atLeast"/>
        <w:jc w:val="both"/>
        <w:textAlignment w:val="baseline"/>
        <w:rPr>
          <w:rFonts w:ascii="Tahoma" w:eastAsia="Times New Roman" w:hAnsi="Tahoma" w:cs="Tahoma"/>
          <w:color w:val="4D4E53"/>
          <w:sz w:val="21"/>
          <w:szCs w:val="21"/>
          <w:lang w:eastAsia="ru-RU"/>
        </w:rPr>
      </w:pPr>
      <w:r w:rsidRPr="00E92FDA">
        <w:rPr>
          <w:rFonts w:ascii="inherit" w:eastAsia="Times New Roman" w:hAnsi="inherit" w:cs="Tahoma"/>
          <w:color w:val="4D4E53"/>
          <w:sz w:val="21"/>
          <w:szCs w:val="21"/>
          <w:bdr w:val="none" w:sz="0" w:space="0" w:color="auto" w:frame="1"/>
          <w:lang w:eastAsia="ru-RU"/>
        </w:rPr>
        <w:t>На 31.09.2013г. уставной капитал составляет 10 тыс. руб., финансовый результат (прибыль) - 39 399 тыс. руб., дебиторская задолженность - 493 580 тыс. руб., кредиторская задолженность - 174 920 тыс. руб.</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1.6.1 . Отчетность</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финансово-хозяйственной</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деятельности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застройщика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поустановленным</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формам.</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Документы доступны для ознакомления в офисе Застройщика ООО «НОРД-ВЕСТ»</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1.6.2.  Утвержденные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годовые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отчеты, бухгалтерские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балансы, счета (распределение</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прибыли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убытков) за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три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последних</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года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осуществления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застройщикомпредпринимательской</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деятельности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за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фактический</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период</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предпринимательскойдеятельности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при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осуществлении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застройщиком</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такой</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деятельности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менее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трех</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лет.</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Документы доступны для ознакомления в офисе Застройщика ООО «НОРД-ВЕСТ»</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1.6.3. Аудиторское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заключение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за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последний</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год</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осуществления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застройщикомпредпринимательской</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деятельности.</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Документы доступны для ознакомления в офисе Застройщика ООО «НОРД-ВЕСТ»</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 </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2. ИНФОРМАЦИЯ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ПРОЕКТЕ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СТРОИТЕЛЬСТВА.</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lastRenderedPageBreak/>
        <w:t>2.1. Цель</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проекта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сроки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его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реализации</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Цель проекта – строительство группы жилых домов в п. Березовый Иркутского района - III очередь строительства,блок-секции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2.2. Этапы, сроки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реализации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данного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проекта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строительства:</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Начало строительства –  I квартал 2014 г.</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Окончание строительства:</w:t>
      </w:r>
    </w:p>
    <w:p w:rsidR="00E92FDA" w:rsidRPr="00E92FDA" w:rsidRDefault="00E92FDA" w:rsidP="00E92FDA">
      <w:pPr>
        <w:numPr>
          <w:ilvl w:val="0"/>
          <w:numId w:val="1"/>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б/с №№ 138-235 – IV квартал 2014г.</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Предполагаемый срок ввода объекта в эксплуатацию:</w:t>
      </w:r>
    </w:p>
    <w:p w:rsidR="00E92FDA" w:rsidRPr="00E92FDA" w:rsidRDefault="00E92FDA" w:rsidP="00E92FDA">
      <w:pPr>
        <w:numPr>
          <w:ilvl w:val="0"/>
          <w:numId w:val="2"/>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б/с №№ 138-235 –  IV квартал 2014г.</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2.3. Результаты</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государственной</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экспертизы</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проектной</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документации</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Проект прошел негосударственную экспертизу. Положительное заключение негосударственной экспертизы выдано «25»декабря 2013 года, ЗАО «Прибайкальский научный исследовательский центр экспертиз и проектирования в строительстве».</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2.4. Разрешение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на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строительство</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Разрешение на строительство № RU 38510109-55/2013 выдано Администрацией Марковского муниципального образования – Администрация городского поселения ООО «НОРД-ВЕСТ» 26.12.2013 г.</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2.5. Сведения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правах</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застройщика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на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земельный</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участок</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Договор аренды земельного участка  №б/н от 04.12.2009 г., кадастровый № 38:06:010401:20 заключенный между Гусевым Владиславом Анатольевичем и ООО «НОРД-ВЕСТ». Площадь земельного участка 61,26га.</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2.6. Местоположение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описание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строящегося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объекта:</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Проектируемые жилые дома расположены в микрорайонеБерезовый, р.п. Маркова, Иркутского района, Иркутской области. Застройка поселка представляет собой кварталы и линии домов с внутренними дворами, закрытыми от преобладающих ветров.</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Дорожное покрытие всех проездов, тротуаров и площадок решено в зависимости от их назначения и технологических требований.</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Проектом предусмотрено максимальное благоустройство и озеленение территории, создание дворовых пространств с размещением детских, спортивных площадок, площадок для отдыха взрослого населения, зоны хозяйственного назначения, место для временной парковки автомобилей, размещение мусоросборных контейнеров. На площадках для детского и взрослого населения предусмотрена установка малых архитектурных форм с использованием рельефа. Площадка для выгула собак вынесена за пределы благоустраиваемой территории. На свободной территории запроектированы торгово-развлекательные центры, медицинские учреждения, школа и детские дошкольные учреждения, газоны, посадка деревьев и декоративных кустарников.</w:t>
      </w:r>
    </w:p>
    <w:tbl>
      <w:tblPr>
        <w:tblW w:w="78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775"/>
        <w:gridCol w:w="1128"/>
        <w:gridCol w:w="1109"/>
        <w:gridCol w:w="2235"/>
        <w:gridCol w:w="1890"/>
        <w:gridCol w:w="2368"/>
      </w:tblGrid>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b/>
                <w:bCs/>
                <w:color w:val="4D4E53"/>
                <w:sz w:val="20"/>
                <w:lang w:eastAsia="ru-RU"/>
              </w:rPr>
              <w:t>Блок-секци</w:t>
            </w:r>
            <w:r w:rsidRPr="00E92FDA">
              <w:rPr>
                <w:rFonts w:ascii="inherit" w:eastAsia="Times New Roman" w:hAnsi="inherit" w:cs="Tahoma"/>
                <w:b/>
                <w:bCs/>
                <w:color w:val="4D4E53"/>
                <w:sz w:val="20"/>
                <w:lang w:eastAsia="ru-RU"/>
              </w:rPr>
              <w:lastRenderedPageBreak/>
              <w:t>я</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b/>
                <w:bCs/>
                <w:color w:val="4D4E53"/>
                <w:sz w:val="20"/>
                <w:lang w:eastAsia="ru-RU"/>
              </w:rPr>
              <w:lastRenderedPageBreak/>
              <w:t>Этажность</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b/>
                <w:bCs/>
                <w:color w:val="4D4E53"/>
                <w:sz w:val="20"/>
                <w:lang w:eastAsia="ru-RU"/>
              </w:rPr>
              <w:t>Кол-вокварти</w:t>
            </w:r>
            <w:r w:rsidRPr="00E92FDA">
              <w:rPr>
                <w:rFonts w:ascii="inherit" w:eastAsia="Times New Roman" w:hAnsi="inherit" w:cs="Tahoma"/>
                <w:b/>
                <w:bCs/>
                <w:color w:val="4D4E53"/>
                <w:sz w:val="20"/>
                <w:lang w:eastAsia="ru-RU"/>
              </w:rPr>
              <w:lastRenderedPageBreak/>
              <w:t>р</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b/>
                <w:bCs/>
                <w:color w:val="4D4E53"/>
                <w:sz w:val="20"/>
                <w:lang w:eastAsia="ru-RU"/>
              </w:rPr>
              <w:lastRenderedPageBreak/>
              <w:t>Площадьзастройки,</w:t>
            </w:r>
            <w:r w:rsidRPr="00E92FDA">
              <w:rPr>
                <w:rFonts w:ascii="inherit" w:eastAsia="Times New Roman" w:hAnsi="inherit" w:cs="Tahoma"/>
                <w:color w:val="4D4E53"/>
                <w:sz w:val="20"/>
                <w:szCs w:val="20"/>
                <w:lang w:eastAsia="ru-RU"/>
              </w:rPr>
              <w:t> </w:t>
            </w:r>
            <w:r w:rsidRPr="00E92FDA">
              <w:rPr>
                <w:rFonts w:ascii="inherit" w:eastAsia="Times New Roman" w:hAnsi="inherit" w:cs="Tahoma"/>
                <w:b/>
                <w:bCs/>
                <w:color w:val="4D4E53"/>
                <w:sz w:val="20"/>
                <w:lang w:eastAsia="ru-RU"/>
              </w:rPr>
              <w:t>м2</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b/>
                <w:bCs/>
                <w:color w:val="4D4E53"/>
                <w:sz w:val="20"/>
                <w:lang w:eastAsia="ru-RU"/>
              </w:rPr>
              <w:t>Площадьобщая,</w:t>
            </w:r>
            <w:r w:rsidRPr="00E92FDA">
              <w:rPr>
                <w:rFonts w:ascii="inherit" w:eastAsia="Times New Roman" w:hAnsi="inherit" w:cs="Tahoma"/>
                <w:color w:val="4D4E53"/>
                <w:sz w:val="20"/>
                <w:szCs w:val="20"/>
                <w:lang w:eastAsia="ru-RU"/>
              </w:rPr>
              <w:t> </w:t>
            </w:r>
            <w:r w:rsidRPr="00E92FDA">
              <w:rPr>
                <w:rFonts w:ascii="inherit" w:eastAsia="Times New Roman" w:hAnsi="inherit" w:cs="Tahoma"/>
                <w:b/>
                <w:bCs/>
                <w:color w:val="4D4E53"/>
                <w:sz w:val="20"/>
                <w:lang w:eastAsia="ru-RU"/>
              </w:rPr>
              <w:t>м2</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b/>
                <w:bCs/>
                <w:color w:val="4D4E53"/>
                <w:sz w:val="20"/>
                <w:lang w:eastAsia="ru-RU"/>
              </w:rPr>
              <w:t>Строительныйобъем,</w:t>
            </w:r>
            <w:r w:rsidRPr="00E92FDA">
              <w:rPr>
                <w:rFonts w:ascii="inherit" w:eastAsia="Times New Roman" w:hAnsi="inherit" w:cs="Tahoma"/>
                <w:color w:val="4D4E53"/>
                <w:sz w:val="20"/>
                <w:szCs w:val="20"/>
                <w:lang w:eastAsia="ru-RU"/>
              </w:rPr>
              <w:t> </w:t>
            </w:r>
            <w:r w:rsidRPr="00E92FDA">
              <w:rPr>
                <w:rFonts w:ascii="inherit" w:eastAsia="Times New Roman" w:hAnsi="inherit" w:cs="Tahoma"/>
                <w:b/>
                <w:bCs/>
                <w:color w:val="4D4E53"/>
                <w:sz w:val="20"/>
                <w:lang w:eastAsia="ru-RU"/>
              </w:rPr>
              <w:t>м3</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lastRenderedPageBreak/>
              <w:t>138</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139</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2522,92</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11241</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140</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30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350,70</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1272,31</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5675</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141</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30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350,70</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1272,31</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5675</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142</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143</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144</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145</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146</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147</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148</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149</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150</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151</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152</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153</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2522,92</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11241</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154</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155</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156</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157</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158</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159</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160</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161</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162</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163</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164</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165</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166</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lastRenderedPageBreak/>
              <w:t>167</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168</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169</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170</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171</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172</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173</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174</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175</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176</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177</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178</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30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350,70</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1272,31</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5675</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179</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30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350,70</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1272,31</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5675</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180</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181</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182</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183</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184</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185</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186</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187</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188</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30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350,70</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1272,31</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5675</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189</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190</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191</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192</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193</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30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350,70</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1272,31</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5675</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194</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30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350,70</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1272,31</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5675</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195</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30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350,70</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1272,31</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5675</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196</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lastRenderedPageBreak/>
              <w:t>197</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198</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199</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200</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201</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202</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203</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204</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205</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206</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207</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208</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209</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210</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211</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212</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213</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214</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215</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216</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217</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218</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219</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220</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221</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222</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223</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224</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225</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226</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lastRenderedPageBreak/>
              <w:t>227</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228</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229</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230</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231</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232</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233</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234</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r w:rsidR="00E92FDA" w:rsidRPr="00E92FDA" w:rsidTr="00E92FDA">
        <w:trPr>
          <w:trHeight w:val="315"/>
        </w:trPr>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235</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5</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60</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701,39</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2547,16</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92FDA" w:rsidRPr="00E92FDA" w:rsidRDefault="00E92FDA" w:rsidP="00E92FDA">
            <w:pPr>
              <w:spacing w:after="0" w:line="288" w:lineRule="atLeast"/>
              <w:jc w:val="center"/>
              <w:textAlignment w:val="baseline"/>
              <w:rPr>
                <w:rFonts w:ascii="inherit" w:eastAsia="Times New Roman" w:hAnsi="inherit" w:cs="Tahoma"/>
                <w:color w:val="4D4E53"/>
                <w:sz w:val="20"/>
                <w:szCs w:val="20"/>
                <w:lang w:eastAsia="ru-RU"/>
              </w:rPr>
            </w:pPr>
            <w:r w:rsidRPr="00E92FDA">
              <w:rPr>
                <w:rFonts w:ascii="inherit" w:eastAsia="Times New Roman" w:hAnsi="inherit" w:cs="Tahoma"/>
                <w:color w:val="4D4E53"/>
                <w:sz w:val="20"/>
                <w:szCs w:val="20"/>
                <w:lang w:eastAsia="ru-RU"/>
              </w:rPr>
              <w:t>11349</w:t>
            </w:r>
          </w:p>
        </w:tc>
      </w:tr>
    </w:tbl>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Жилой блок - 6-х этажное здание (5 этажей + цоколь). Высота этажей - 3 метра, цоколя – 2,7-3 метра. Фундамент – перекрестно-ленточные монолитные железобетонные плиты. Материал наружных стен - ячеистобетонные блоки типа «СИБИТ». Кровля – четырехскатная, с внутренним водостоком.</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В отделке фасадов использованы современные технологии:</w:t>
      </w:r>
    </w:p>
    <w:p w:rsidR="00E92FDA" w:rsidRPr="00E92FDA" w:rsidRDefault="00E92FDA" w:rsidP="00E92FDA">
      <w:pPr>
        <w:numPr>
          <w:ilvl w:val="0"/>
          <w:numId w:val="3"/>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кирпичная кладка</w:t>
      </w:r>
    </w:p>
    <w:p w:rsidR="00E92FDA" w:rsidRPr="00E92FDA" w:rsidRDefault="00E92FDA" w:rsidP="00E92FDA">
      <w:pPr>
        <w:numPr>
          <w:ilvl w:val="0"/>
          <w:numId w:val="3"/>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пластиковые окна и двери</w:t>
      </w:r>
    </w:p>
    <w:p w:rsidR="00E92FDA" w:rsidRPr="00E92FDA" w:rsidRDefault="00E92FDA" w:rsidP="00E92FDA">
      <w:pPr>
        <w:numPr>
          <w:ilvl w:val="0"/>
          <w:numId w:val="3"/>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кровельная металлочерепица/кровля Ondulin/наплавляемая кровля</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 Несущий остов блок-секций - железобетонный каркас;</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 Внутренняя отделка:</w:t>
      </w:r>
    </w:p>
    <w:p w:rsidR="00E92FDA" w:rsidRPr="00E92FDA" w:rsidRDefault="00E92FDA" w:rsidP="00E92FDA">
      <w:pPr>
        <w:numPr>
          <w:ilvl w:val="0"/>
          <w:numId w:val="4"/>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Неостекленные/остекленныебалконы</w:t>
      </w:r>
    </w:p>
    <w:p w:rsidR="00E92FDA" w:rsidRPr="00E92FDA" w:rsidRDefault="00E92FDA" w:rsidP="00E92FDA">
      <w:pPr>
        <w:numPr>
          <w:ilvl w:val="0"/>
          <w:numId w:val="4"/>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Центральное водоснабжение (холодная и горячая вода)</w:t>
      </w:r>
    </w:p>
    <w:p w:rsidR="00E92FDA" w:rsidRPr="00E92FDA" w:rsidRDefault="00E92FDA" w:rsidP="00E92FDA">
      <w:pPr>
        <w:numPr>
          <w:ilvl w:val="0"/>
          <w:numId w:val="4"/>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Центральное электроснабжение</w:t>
      </w:r>
    </w:p>
    <w:p w:rsidR="00E92FDA" w:rsidRPr="00E92FDA" w:rsidRDefault="00E92FDA" w:rsidP="00E92FDA">
      <w:pPr>
        <w:numPr>
          <w:ilvl w:val="0"/>
          <w:numId w:val="4"/>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Центральная канализация</w:t>
      </w:r>
    </w:p>
    <w:p w:rsidR="00E92FDA" w:rsidRPr="00E92FDA" w:rsidRDefault="00E92FDA" w:rsidP="00E92FDA">
      <w:pPr>
        <w:numPr>
          <w:ilvl w:val="0"/>
          <w:numId w:val="4"/>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Вентиляция</w:t>
      </w:r>
    </w:p>
    <w:p w:rsidR="00E92FDA" w:rsidRPr="00E92FDA" w:rsidRDefault="00E92FDA" w:rsidP="00E92FDA">
      <w:pPr>
        <w:numPr>
          <w:ilvl w:val="0"/>
          <w:numId w:val="4"/>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Электрический ввод в квартиру</w:t>
      </w:r>
    </w:p>
    <w:p w:rsidR="00E92FDA" w:rsidRPr="00E92FDA" w:rsidRDefault="00E92FDA" w:rsidP="00E92FDA">
      <w:pPr>
        <w:numPr>
          <w:ilvl w:val="0"/>
          <w:numId w:val="4"/>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Окна ПВХ, двухкамерный стеклопакет</w:t>
      </w:r>
    </w:p>
    <w:p w:rsidR="00E92FDA" w:rsidRPr="00E92FDA" w:rsidRDefault="00E92FDA" w:rsidP="00E92FDA">
      <w:pPr>
        <w:numPr>
          <w:ilvl w:val="0"/>
          <w:numId w:val="4"/>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Пластиковые подоконники</w:t>
      </w:r>
    </w:p>
    <w:p w:rsidR="00E92FDA" w:rsidRPr="00E92FDA" w:rsidRDefault="00E92FDA" w:rsidP="00E92FDA">
      <w:pPr>
        <w:numPr>
          <w:ilvl w:val="0"/>
          <w:numId w:val="4"/>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Входная дверь</w:t>
      </w:r>
    </w:p>
    <w:p w:rsidR="00E92FDA" w:rsidRPr="00E92FDA" w:rsidRDefault="00E92FDA" w:rsidP="00E92FDA">
      <w:pPr>
        <w:numPr>
          <w:ilvl w:val="0"/>
          <w:numId w:val="4"/>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Водяное центральное отопление + батареи алюминиевые</w:t>
      </w:r>
    </w:p>
    <w:p w:rsidR="00E92FDA" w:rsidRPr="00E92FDA" w:rsidRDefault="00E92FDA" w:rsidP="00E92FDA">
      <w:pPr>
        <w:numPr>
          <w:ilvl w:val="0"/>
          <w:numId w:val="4"/>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Пол - бетон</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2.7. Сведения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об</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общем</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имуществе, находящемся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в</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общей</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долевой</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собственности:</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 xml:space="preserve">Общее имущество, которое будет находиться в общей долевой собственности участников долевого строительства, включает в себя технические этажи с помещениями для оборудования, обеспечивающих техническое обслуживание жилых домов, чердачные </w:t>
      </w:r>
      <w:r w:rsidRPr="00E92FDA">
        <w:rPr>
          <w:rFonts w:ascii="Tahoma" w:eastAsia="Times New Roman" w:hAnsi="Tahoma" w:cs="Tahoma"/>
          <w:color w:val="4D4E53"/>
          <w:lang w:eastAsia="ru-RU"/>
        </w:rPr>
        <w:lastRenderedPageBreak/>
        <w:t>помещения, вентиляционные камеры, электрощитовые, вспомогательные помещения, коридоры, лестничные марши и площадки, внутренние сети водопровода, канализации, теплоснабжения, электроснабжения,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объекты, расположенные на указанном земельном участке.</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2.8. Об</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иных</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договорах</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сделках, на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основании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которых</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привлекаются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денежныесредства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для</w:t>
      </w:r>
      <w:r w:rsidRPr="00E92FDA">
        <w:rPr>
          <w:rFonts w:ascii="Tahoma" w:eastAsia="Times New Roman" w:hAnsi="Tahoma" w:cs="Tahoma"/>
          <w:color w:val="4D4E53"/>
          <w:lang w:eastAsia="ru-RU"/>
        </w:rPr>
        <w:t> с</w:t>
      </w:r>
      <w:r w:rsidRPr="00E92FDA">
        <w:rPr>
          <w:rFonts w:ascii="Tahoma" w:eastAsia="Times New Roman" w:hAnsi="Tahoma" w:cs="Tahoma"/>
          <w:b/>
          <w:bCs/>
          <w:color w:val="4D4E53"/>
          <w:lang w:eastAsia="ru-RU"/>
        </w:rPr>
        <w:t>троительства (создания) многоквартирного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дома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 (или) иного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объектанедвижимости, за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исключением</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привлечения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денежных</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средств</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на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основаниидоговоров:</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Иные денежные средства не привлекаются, за исключением денежных средств, привлеченных на основании договоров.</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2.9. Функциональное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назначение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нежилых</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помещений</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не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входящих</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в</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состав</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общегоимущества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участников</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долевого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строительства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после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ввода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объекта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в</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эксплуатацию:</w:t>
      </w:r>
      <w:r w:rsidRPr="00E92FDA">
        <w:rPr>
          <w:rFonts w:ascii="Tahoma" w:eastAsia="Times New Roman" w:hAnsi="Tahoma" w:cs="Tahoma"/>
          <w:color w:val="4D4E53"/>
          <w:lang w:eastAsia="ru-RU"/>
        </w:rPr>
        <w:t> </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Встроенные помещения, не входящие в общую долевую собственность, имеющие отдельные входы, торгово-хозяйственного, офисного, коммунально-бытового, социально-культурного, спортивного назначения и техническое помещение для обслуживания.</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2.10. Орган, уполномоченный</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в</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соответствии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законодательством</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градостроительнойдеятельности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на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выдачу</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разрешения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на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ввод</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объектов</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недвижимости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в</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эксплуатацию</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 </w:t>
      </w:r>
      <w:r w:rsidRPr="00E92FDA">
        <w:rPr>
          <w:rFonts w:ascii="Tahoma" w:eastAsia="Times New Roman" w:hAnsi="Tahoma" w:cs="Tahoma"/>
          <w:color w:val="4D4E53"/>
          <w:lang w:eastAsia="ru-RU"/>
        </w:rPr>
        <w:t>Администрация Марковского муниципального образования- Администрация городского поселения.</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Перечень органов и организаций, участвующих в приемке жилых домов.определяется согласно СНиП 3.01.04-87 "Приемка в эксплуатацию законченных строительством объектов".</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2.11. Перечень</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организаций, осуществляющих</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основные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строительно-монтажные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идругие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работы (подрядчики):</w:t>
      </w:r>
    </w:p>
    <w:p w:rsidR="00E92FDA" w:rsidRPr="00E92FDA" w:rsidRDefault="00E92FDA" w:rsidP="00E92FDA">
      <w:pPr>
        <w:numPr>
          <w:ilvl w:val="0"/>
          <w:numId w:val="5"/>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ООО «Новый мир»;</w:t>
      </w:r>
    </w:p>
    <w:p w:rsidR="00E92FDA" w:rsidRPr="00E92FDA" w:rsidRDefault="00E92FDA" w:rsidP="00E92FDA">
      <w:pPr>
        <w:numPr>
          <w:ilvl w:val="0"/>
          <w:numId w:val="5"/>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ООО «БайкалВестСтрой»;</w:t>
      </w:r>
    </w:p>
    <w:p w:rsidR="00E92FDA" w:rsidRPr="00E92FDA" w:rsidRDefault="00E92FDA" w:rsidP="00E92FDA">
      <w:pPr>
        <w:numPr>
          <w:ilvl w:val="0"/>
          <w:numId w:val="5"/>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ООО «Новый Иркутск»;</w:t>
      </w:r>
    </w:p>
    <w:p w:rsidR="00E92FDA" w:rsidRPr="00E92FDA" w:rsidRDefault="00E92FDA" w:rsidP="00E92FDA">
      <w:pPr>
        <w:numPr>
          <w:ilvl w:val="0"/>
          <w:numId w:val="5"/>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ООО «Ламер»;</w:t>
      </w:r>
    </w:p>
    <w:p w:rsidR="00E92FDA" w:rsidRPr="00E92FDA" w:rsidRDefault="00E92FDA" w:rsidP="00E92FDA">
      <w:pPr>
        <w:numPr>
          <w:ilvl w:val="0"/>
          <w:numId w:val="5"/>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ООО ПСК «Памир»;</w:t>
      </w:r>
    </w:p>
    <w:p w:rsidR="00E92FDA" w:rsidRPr="00E92FDA" w:rsidRDefault="00E92FDA" w:rsidP="00E92FDA">
      <w:pPr>
        <w:numPr>
          <w:ilvl w:val="0"/>
          <w:numId w:val="5"/>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ООО «Сибсервис»;</w:t>
      </w:r>
    </w:p>
    <w:p w:rsidR="00E92FDA" w:rsidRPr="00E92FDA" w:rsidRDefault="00E92FDA" w:rsidP="00E92FDA">
      <w:pPr>
        <w:numPr>
          <w:ilvl w:val="0"/>
          <w:numId w:val="5"/>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ООО «Иркутскпромсервис»;</w:t>
      </w:r>
    </w:p>
    <w:p w:rsidR="00E92FDA" w:rsidRPr="00E92FDA" w:rsidRDefault="00E92FDA" w:rsidP="00E92FDA">
      <w:pPr>
        <w:numPr>
          <w:ilvl w:val="0"/>
          <w:numId w:val="5"/>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ООО «Дизайн Пласт» СТ;</w:t>
      </w:r>
    </w:p>
    <w:p w:rsidR="00E92FDA" w:rsidRPr="00E92FDA" w:rsidRDefault="00E92FDA" w:rsidP="00E92FDA">
      <w:pPr>
        <w:numPr>
          <w:ilvl w:val="0"/>
          <w:numId w:val="5"/>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ООО «Фенстер»;</w:t>
      </w:r>
    </w:p>
    <w:p w:rsidR="00E92FDA" w:rsidRPr="00E92FDA" w:rsidRDefault="00E92FDA" w:rsidP="00E92FDA">
      <w:pPr>
        <w:numPr>
          <w:ilvl w:val="0"/>
          <w:numId w:val="5"/>
        </w:numPr>
        <w:shd w:val="clear" w:color="auto" w:fill="FFFFFF"/>
        <w:spacing w:after="45" w:line="384" w:lineRule="atLeast"/>
        <w:textAlignment w:val="baseline"/>
        <w:rPr>
          <w:rFonts w:ascii="inherit" w:eastAsia="Times New Roman" w:hAnsi="inherit" w:cs="Tahoma"/>
          <w:color w:val="4D4E53"/>
          <w:lang w:eastAsia="ru-RU"/>
        </w:rPr>
      </w:pPr>
      <w:r w:rsidRPr="00E92FDA">
        <w:rPr>
          <w:rFonts w:ascii="inherit" w:eastAsia="Times New Roman" w:hAnsi="inherit" w:cs="Tahoma"/>
          <w:color w:val="4D4E53"/>
          <w:lang w:eastAsia="ru-RU"/>
        </w:rPr>
        <w:t>ООО «Спецстроймонтаж»</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2.12. Возможные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финансовые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прочие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риски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при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осуществлении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проектастроительства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меры</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добровольному</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страхованию</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застройщиком</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таких</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рисков.</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 xml:space="preserve"> Финансовые риски при осуществлении проекта строительства: кроме форс-мажорных обстоятельств, возможны риски повышения цен на строительные материалы, вследствие инфляционных процессов в экономике. Риски, обусловленные изменением </w:t>
      </w:r>
      <w:r w:rsidRPr="00E92FDA">
        <w:rPr>
          <w:rFonts w:ascii="Tahoma" w:eastAsia="Times New Roman" w:hAnsi="Tahoma" w:cs="Tahoma"/>
          <w:color w:val="4D4E53"/>
          <w:lang w:eastAsia="ru-RU"/>
        </w:rPr>
        <w:lastRenderedPageBreak/>
        <w:t>законодательства, ограничиваются юридической экспертизой до начала строительства и юридической поддержкой в ходе реализации проекта.</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Договоры долевого участия в строительстве можно застраховать от всех финансовых рисков в страховых компаниях города.</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2.12.1</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Планируемая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стоимость</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строительства: 10,5</w:t>
      </w:r>
      <w:r w:rsidRPr="00E92FDA">
        <w:rPr>
          <w:rFonts w:ascii="Tahoma" w:eastAsia="Times New Roman" w:hAnsi="Tahoma" w:cs="Tahoma"/>
          <w:color w:val="4D4E53"/>
          <w:lang w:eastAsia="ru-RU"/>
        </w:rPr>
        <w:t> млрд. руб.</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2.13. Обеспечение</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исполнения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обязательств</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договору</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залогом:</w:t>
      </w:r>
      <w:r w:rsidRPr="00E92FDA">
        <w:rPr>
          <w:rFonts w:ascii="Tahoma" w:eastAsia="Times New Roman" w:hAnsi="Tahoma" w:cs="Tahoma"/>
          <w:color w:val="4D4E53"/>
          <w:lang w:eastAsia="ru-RU"/>
        </w:rPr>
        <w:t> </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С момента регистрации Договора долевого участия в строительстве у Участника долевого строительства будет находиться в залоге земельный участок Иркутская область, Иркутский р-н, пос. Березовый, кадастровый № 38:06:010401:20.</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b/>
          <w:bCs/>
          <w:color w:val="4D4E53"/>
          <w:lang w:eastAsia="ru-RU"/>
        </w:rPr>
        <w:t>2.14. Об</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иных</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договорах</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сделках, на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основании</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которых</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привлекаются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денежныесредства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для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строительства (создания) многоквартирного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дома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 (или) иного</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объектанедвижимости, за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исключением</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привлечения</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денежных</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средств</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на</w:t>
      </w:r>
      <w:r w:rsidRPr="00E92FDA">
        <w:rPr>
          <w:rFonts w:ascii="Tahoma" w:eastAsia="Times New Roman" w:hAnsi="Tahoma" w:cs="Tahoma"/>
          <w:color w:val="4D4E53"/>
          <w:lang w:eastAsia="ru-RU"/>
        </w:rPr>
        <w:t> </w:t>
      </w:r>
      <w:r w:rsidRPr="00E92FDA">
        <w:rPr>
          <w:rFonts w:ascii="Tahoma" w:eastAsia="Times New Roman" w:hAnsi="Tahoma" w:cs="Tahoma"/>
          <w:b/>
          <w:bCs/>
          <w:color w:val="4D4E53"/>
          <w:lang w:eastAsia="ru-RU"/>
        </w:rPr>
        <w:t>основаниидоговоров.</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На момент составления настоящей проектной декларации иные договора (сделки) для привлечения денежных средств для строительства не заключались.</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 </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Проектная декларация опубликована на сайте www.nwirk.ru                                 26.12.13 г.</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Директор ООО «НОРД-ВЕСТ»</w:t>
      </w:r>
    </w:p>
    <w:p w:rsidR="00E92FDA" w:rsidRPr="00E92FDA" w:rsidRDefault="00E92FDA" w:rsidP="00E92FDA">
      <w:pPr>
        <w:shd w:val="clear" w:color="auto" w:fill="FFFFFF"/>
        <w:spacing w:before="96" w:after="96" w:line="288" w:lineRule="atLeast"/>
        <w:jc w:val="both"/>
        <w:textAlignment w:val="baseline"/>
        <w:rPr>
          <w:rFonts w:ascii="Tahoma" w:eastAsia="Times New Roman" w:hAnsi="Tahoma" w:cs="Tahoma"/>
          <w:color w:val="4D4E53"/>
          <w:lang w:eastAsia="ru-RU"/>
        </w:rPr>
      </w:pPr>
      <w:r w:rsidRPr="00E92FDA">
        <w:rPr>
          <w:rFonts w:ascii="Tahoma" w:eastAsia="Times New Roman" w:hAnsi="Tahoma" w:cs="Tahoma"/>
          <w:color w:val="4D4E53"/>
          <w:lang w:eastAsia="ru-RU"/>
        </w:rPr>
        <w:t>Гусев А. Г..</w:t>
      </w:r>
    </w:p>
    <w:p w:rsidR="006A7CB0" w:rsidRDefault="00E92FDA"/>
    <w:sectPr w:rsidR="006A7CB0" w:rsidSect="00342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478A"/>
    <w:multiLevelType w:val="multilevel"/>
    <w:tmpl w:val="5A5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DA23AC"/>
    <w:multiLevelType w:val="multilevel"/>
    <w:tmpl w:val="7A2E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630AA6"/>
    <w:multiLevelType w:val="multilevel"/>
    <w:tmpl w:val="4D3E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E0593E"/>
    <w:multiLevelType w:val="multilevel"/>
    <w:tmpl w:val="B90CA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FF2E0F"/>
    <w:multiLevelType w:val="multilevel"/>
    <w:tmpl w:val="74C0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2FDA"/>
    <w:rsid w:val="00342BED"/>
    <w:rsid w:val="0084387C"/>
    <w:rsid w:val="00E92FDA"/>
    <w:rsid w:val="00F1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ED"/>
  </w:style>
  <w:style w:type="paragraph" w:styleId="2">
    <w:name w:val="heading 2"/>
    <w:basedOn w:val="a"/>
    <w:link w:val="20"/>
    <w:uiPriority w:val="9"/>
    <w:qFormat/>
    <w:rsid w:val="00E92F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2FD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92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2FDA"/>
    <w:rPr>
      <w:b/>
      <w:bCs/>
    </w:rPr>
  </w:style>
  <w:style w:type="character" w:customStyle="1" w:styleId="apple-converted-space">
    <w:name w:val="apple-converted-space"/>
    <w:basedOn w:val="a0"/>
    <w:rsid w:val="00E92FDA"/>
  </w:style>
</w:styles>
</file>

<file path=word/webSettings.xml><?xml version="1.0" encoding="utf-8"?>
<w:webSettings xmlns:r="http://schemas.openxmlformats.org/officeDocument/2006/relationships" xmlns:w="http://schemas.openxmlformats.org/wordprocessingml/2006/main">
  <w:divs>
    <w:div w:id="4785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2264</Words>
  <Characters>12905</Characters>
  <Application>Microsoft Office Word</Application>
  <DocSecurity>0</DocSecurity>
  <Lines>107</Lines>
  <Paragraphs>30</Paragraphs>
  <ScaleCrop>false</ScaleCrop>
  <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Безотечество</dc:creator>
  <cp:keywords/>
  <dc:description/>
  <cp:lastModifiedBy>Вадим Безотечество</cp:lastModifiedBy>
  <cp:revision>2</cp:revision>
  <dcterms:created xsi:type="dcterms:W3CDTF">2016-06-08T09:08:00Z</dcterms:created>
  <dcterms:modified xsi:type="dcterms:W3CDTF">2016-06-08T09:08:00Z</dcterms:modified>
</cp:coreProperties>
</file>