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FD" w:rsidRPr="00B178FD" w:rsidRDefault="00B178FD" w:rsidP="00B178FD">
      <w:pPr>
        <w:spacing w:before="240" w:after="23" w:line="240" w:lineRule="auto"/>
        <w:outlineLvl w:val="2"/>
        <w:rPr>
          <w:rFonts w:ascii="Trebuchet MS" w:eastAsia="Times New Roman" w:hAnsi="Trebuchet MS" w:cs="Times New Roman"/>
          <w:b/>
          <w:bCs/>
          <w:i/>
          <w:iCs/>
          <w:color w:val="276AB8"/>
          <w:sz w:val="21"/>
          <w:szCs w:val="21"/>
        </w:rPr>
      </w:pPr>
      <w:r w:rsidRPr="00B178FD">
        <w:rPr>
          <w:rFonts w:ascii="Trebuchet MS" w:eastAsia="Times New Roman" w:hAnsi="Trebuchet MS" w:cs="Times New Roman"/>
          <w:b/>
          <w:bCs/>
          <w:i/>
          <w:iCs/>
          <w:color w:val="276AB8"/>
          <w:sz w:val="21"/>
          <w:szCs w:val="21"/>
        </w:rPr>
        <w:t>1. ИНФОРМАЦИЯ О ЗАСТРОЙЩИКЕ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1. Фирменное наименование, место нахождения и режим работы застройщика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Общество с ограниченной ответственностью «ИНВЕСТТЭК»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юридический адрес – 630054, г. Новосибирск, ул. Титова, 31/1,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тел. 361-07-89, тел./факс 343-37-34,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Режим работы: пн.-чт. с 8-00 до 17-00 часов,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                           пт. с 8-00 до 16 часов.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                           выходные дни – суббота, воскресенье.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2. Информация о государственной регистрации застройщика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Дата регистрации: 15 октября 2014 года.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Свидетельство о государственной регистрации юридического лица, выданное Межрайонной инспекцией Федеральной налоговой службы №16 по Новосибирской области, государственный регистрационный номер записи 1145476129842, серия 54 № 004905457 от 15.10.2014г.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Свидетельство о постановке на учет юридического лица в налоговом органе по месту нахождения на территории Российской Федерации серия 54 № 004905458 от 15.10.2014г.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3. Информация об учредителях (участниках, акционерах) застройщика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ЗАО «СибАвтоТур» 99%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4. 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 Построен и сдан в эксплуатацию 10-ти этажный жилой дом по ул. Степная, 44/1 в квартале «Тихвинский» в Ленинском районе г. Новосибирска.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Срок ввода в эксплуатацию, в соответствии с проектной документацией - 1-ое полугодие 2012 года, фактически введен в эксплуатацию 31.08.2012г.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Построен и сдан в эксплуатацию 5-ти этажный многоквартирный дом с общежитием квартирного типа по ул. Аэропорт, 1 в Заельцовском районе г. Новосибирска.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Срок ввода в эксплуатацию, в соответствии с проектной документацией: 1-й квартал 2012года, фактический срок ввода в эксплуатацию -27 декабря 2011 года.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Построены и сданы в эксплуатацию многоквартирные дома:</w:t>
      </w:r>
    </w:p>
    <w:p w:rsidR="00B178FD" w:rsidRPr="00B178FD" w:rsidRDefault="00B178FD" w:rsidP="00B178F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Грибоедова, 119 в Октябрьском районе, срок ввода в эксплуатацию, в соответствии с проектной декларацией: 4-й кв.2012г., фактический срок ввода в эксплуатацию - 18 декабря 2012г.;</w:t>
      </w:r>
    </w:p>
    <w:p w:rsidR="00B178FD" w:rsidRPr="00B178FD" w:rsidRDefault="00B178FD" w:rsidP="00B178F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2-я Бурденко, 16 в Кировском районе, срок ввода в эксплуатацию, в соответствии с проектной декларацией: 2-е полугодие 2012г., фактический срок ввода в эксплуатацию - 25 декабря 2012г.;</w:t>
      </w:r>
    </w:p>
    <w:p w:rsidR="00B178FD" w:rsidRPr="00B178FD" w:rsidRDefault="00B178FD" w:rsidP="00B178F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2-я Портовая, 1 в Ленинском районе, срок ввода в эксплуатацию, в соответствии с проектной декларацией: 4 кв. 2012г., фактический срок ввода в эксплуатацию - 27 декабря 2012г.</w:t>
      </w:r>
    </w:p>
    <w:p w:rsidR="00B178FD" w:rsidRPr="00B178FD" w:rsidRDefault="00B178FD" w:rsidP="00B178F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2-я Ольховская, 9 в Кировском районе, срок ввода в эксплуатацию, в соответствии с проектной декларацией: 3 кв. 2013г., фактический срок ввода в эксплуатацию - 6 августа 2013г.</w:t>
      </w:r>
    </w:p>
    <w:p w:rsidR="00B178FD" w:rsidRPr="00B178FD" w:rsidRDefault="00B178FD" w:rsidP="00B178F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2-я Портовая, 9 в Ленинском районе, срок ввода в эксплуатацию, в соответствии с проектной декларацией: 2-е полугодие 2013г., фактический срок ввода в эксплуатацию — 26 декабря 2013г.</w:t>
      </w:r>
    </w:p>
    <w:p w:rsidR="00B178FD" w:rsidRPr="00B178FD" w:rsidRDefault="00B178FD" w:rsidP="00B178F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lastRenderedPageBreak/>
        <w:t>по ул. Грибоедова, 121 в Октябрьском районе, срок ввода в эксплуатацию в соответствии с проектной декларацией: 4-й квартал 2013г., фактический срок ввода в эксплуатацию — 27 декабря 2013г.</w:t>
      </w:r>
    </w:p>
    <w:p w:rsidR="00B178FD" w:rsidRPr="00B178FD" w:rsidRDefault="00B178FD" w:rsidP="00B178F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Физкультурная, 18 в Первомайском районе, срок ввода в эксплуатацию в соответствии с проектной декларацией: 2-е полугодие 2013г., фактический срок ввода в эксплуатацию — 27 декабря 2013г.</w:t>
      </w:r>
    </w:p>
    <w:p w:rsidR="00B178FD" w:rsidRPr="00B178FD" w:rsidRDefault="00B178FD" w:rsidP="00B178F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Тихвинская, 7 в Ленинском районе (1 этап), срок ввода в эксплуатацию в соответствии с проектной декларацией: 1-й квартал 2014г., фактический срок ввода в эксплуатацию — 24.01.2014г.</w:t>
      </w:r>
    </w:p>
    <w:p w:rsidR="00B178FD" w:rsidRPr="00B178FD" w:rsidRDefault="00B178FD" w:rsidP="00B178F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Стофато, 3/1 в Октябрьском районе, срок ввода в эксплуатацию в соответствии с проектной декларацией: апрель 2014г., фактический срок ввода в эксплуатацию — 27.12.2013г.</w:t>
      </w:r>
    </w:p>
    <w:p w:rsidR="00B178FD" w:rsidRPr="00B178FD" w:rsidRDefault="00B178FD" w:rsidP="00B178FD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Объединения, 16 в Калининском районе срок ввода в эксплуатацию в соответствии с проектной декларацией: 4-й квартал 2013г., фактический срок ввода в эксплуатация 31.12.2013г.</w:t>
      </w:r>
    </w:p>
    <w:p w:rsidR="00B178FD" w:rsidRPr="00B178FD" w:rsidRDefault="00B178FD" w:rsidP="00B178FD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2-я Ольховская, 3 в Кировском районе срок ввода в эксплуатацию в соответствии с проектной декларацией: 4-й квартал 2014г., фактический срок ввода в эксплуатацию 30.09.2014г.</w:t>
      </w:r>
    </w:p>
    <w:p w:rsidR="00B178FD" w:rsidRPr="00B178FD" w:rsidRDefault="00B178FD" w:rsidP="00B178FD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Стофато, 9 в Октябрьском районе срок ввода в эксплуатацию в соответствии с проектной декларацией: 2-е полугодие 2015г., фактический срок ввода в эксплуатацию 30.04.2015г.</w:t>
      </w:r>
    </w:p>
    <w:p w:rsidR="00B178FD" w:rsidRPr="00B178FD" w:rsidRDefault="00B178FD" w:rsidP="00B178FD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Марии Ульяновой, 20 стр. в Первомайском районе срок ввода в эксплуатацию в соответствии с проектной декларацией: 2-е полугодие 2015г., фактический срок ввода в эксплуатацию 19.06.2015г.</w:t>
      </w:r>
    </w:p>
    <w:p w:rsidR="00B178FD" w:rsidRPr="00B178FD" w:rsidRDefault="00B178FD" w:rsidP="00B178FD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Станиславского, 18/1 стр. в Ленинском районе срок ввода в эксплуатацию в соответствии с проектной декларацией: 1-е полугодие 2015г., фактический срок ввода в эксплуатацию 30.10.2015г.</w:t>
      </w:r>
    </w:p>
    <w:p w:rsidR="00B178FD" w:rsidRPr="00B178FD" w:rsidRDefault="00B178FD" w:rsidP="00B178FD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1-я Портовая, 8 в Ленинском районе срок ввода в эксплуатацию в соответствии с проектной декларацией: 4 квартал 2015г., фактический срок ввода в эксплуатацию 25.12.2015г.</w:t>
      </w:r>
    </w:p>
    <w:p w:rsidR="00B178FD" w:rsidRPr="00B178FD" w:rsidRDefault="00B178FD" w:rsidP="00B178FD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2-я Ольховская, 7 в Кировском районе срок ввода в эксплуатацию в соответствии с проектной декларацией: 4 квартал 2015г., фактический срок ввода в эксплуатацию 25.12.2015г.</w:t>
      </w:r>
    </w:p>
    <w:p w:rsidR="00B178FD" w:rsidRPr="00B178FD" w:rsidRDefault="00B178FD" w:rsidP="00B178FD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ул. Полярная, 17 в Ленинском районе срок ввода в эксплуатацию в соответствии проектной декларацией: 1 полугодие 2016г., фактический срок ввода в эксплуатацию 28.06.2016г.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5. Информация о виде лицензируемой деятельности, номере лицензии, сроке ее действия, об органе, выдавшем эту лицензию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ООО «ИНВЕСТТЭК» – заказчик-застройщик, Свидетельство о допуске к работам, которые оказывают влияние на безопасность объектов капитального строительства, № 1780-2014-5404523005-С-177 от 23.10.2014 года, выдано НП «Единое Межрегиональное Строительное Объединение». Свидетельство выдано без ограничения территории и срока его действия.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ООО «Метеорплюс» - ген.подрядная организация, Свидетельство о допуске к работам, которые оказывают влияние на безопасность объектов капитального строительства, № 1334-2012-7813412109-С-177 от 18 октября 2012 года выдано НП «Единое Межрегиональное Строительное Объединение». Свидетельство выдано без ограничения территории и срока его действия.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6. Информация о финансовом результате текущего года, размерах кредиторской и дебиторской задолженности на день опубликования проектной декларации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 данным бухгалтерского баланса: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- финансовый результат за 6 месяцев 2016 года застройщика составил 13 534 000 (Тринадцать миллионов пятьсот тридцать четыре тысячи) рубля 00 копеек;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- кредиторская задолженность по состоянию на 01.07.2016г. составила 223 037 000 (Двести двадцать три миллиона тридцать семь тысяч) рублей 00 копеек;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- дебиторская задолженность по состоянию на 01.07.2016г. составила 232 049 000 (Двести тридцать два миллиона сорок девять тысяч) рублей 00 копеек.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lastRenderedPageBreak/>
        <w:t> </w:t>
      </w:r>
    </w:p>
    <w:p w:rsidR="00B178FD" w:rsidRPr="00B178FD" w:rsidRDefault="00B178FD" w:rsidP="00B178FD">
      <w:pPr>
        <w:spacing w:before="240" w:after="23" w:line="240" w:lineRule="auto"/>
        <w:outlineLvl w:val="2"/>
        <w:rPr>
          <w:rFonts w:ascii="Trebuchet MS" w:eastAsia="Times New Roman" w:hAnsi="Trebuchet MS" w:cs="Times New Roman"/>
          <w:b/>
          <w:bCs/>
          <w:i/>
          <w:iCs/>
          <w:color w:val="276AB8"/>
          <w:sz w:val="21"/>
          <w:szCs w:val="21"/>
        </w:rPr>
      </w:pPr>
      <w:r w:rsidRPr="00B178FD">
        <w:rPr>
          <w:rFonts w:ascii="Trebuchet MS" w:eastAsia="Times New Roman" w:hAnsi="Trebuchet MS" w:cs="Times New Roman"/>
          <w:b/>
          <w:bCs/>
          <w:i/>
          <w:iCs/>
          <w:color w:val="276AB8"/>
          <w:sz w:val="21"/>
          <w:szCs w:val="21"/>
        </w:rPr>
        <w:t>II.ИНФОРМАЦИЯ О ПРОЕКТЕ СТРОИТЕЛЬСТВА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1. Информация о цели проекта строительства, об этапах и сроках его реализации, о результатах государственной экспертизы проектной документации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Цель проекта: строительство жилого дома с помещениями общественного назначения по ул. Тихвинская, 1а (стр.) в Ленинском районе г. Новосибирска (II этап).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Сроки реализации проекта:</w:t>
      </w:r>
      <w:r w:rsidRPr="00B178FD">
        <w:rPr>
          <w:rFonts w:ascii="Trebuchet MS" w:eastAsia="Times New Roman" w:hAnsi="Trebuchet MS" w:cs="Times New Roman"/>
          <w:color w:val="3B3B3B"/>
          <w:sz w:val="17"/>
        </w:rPr>
        <w:t> </w:t>
      </w: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сентябрь 2014 года – 3 квартал 2017 года.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Проектная документация «Жилой дом с помещениями общественного назначения по ул. Тихвинская, 1а (стр.) в Ленинском районе» рекомендован к утверждению заказчиком Областным Государственным Учреждением «Государственная вневедомственная экспертиза Новосибирской области», заключение № 54-1-2-0835-13 «ГВЭ НСО» от 07 апреля 2014 года, №541-14 от 19 августа 2014г..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2. Информация о разрешении на строительство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Разрешение на строительство объекта недвижимости на территории     г. Новосибирска (Жилой дом с помещениями общественного назначения по ул. Тихвинская, 1а стр. в Ленинском районе) №Ru 54303000-281 от 05.09.2014 года, с изменениями №Ru 54303000-281-и от 04.12.2014 года, выдано мэрией г. Новосибирска.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3. Информация о правах застройщика на земельный участок, о собственнике земельного участка, о границах и площади земельного участка, предусмотренных проектной документацией, об элементах благоустройства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Земельный участок с кадастровым номером 54:35:064062:98, площадью 4112 (четыре тысячи сто двенадцать) кв. метров принадлежит застройщику ООО «ИНВЕСТТЭК» в соответствии с договором купли-продажи от 24.10.2012г., свидетельство о государственной регистрации права №54АД 862603 зарегистрированным в Управлении Федеральной службы государственной регистрации, кадастра и картографии по Новосибирской области № регистрации 54-54-11/155/2012-153 от 07.11.2012г.;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Земельный участок  с кадастровым номером 54:35:064062:0099, площадью 4510 (четыре тысячи пятьсот десять) кв. метров принадлежит застройщику в соответствии с договором аренды земельного участка на территории г. Новосибирска № 109874р от 21 марта 2012года, заключенным с департаментом земельных и имущественных отношений  мэрии города Новосибирска, зарегистрированным в Управлении  Федеральной службы государственной регистрации, кадастра и картографии по Новосибирской области  № регистрации 54-54-01/223/2012-452 от 03 мая 2012г. 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Доп. соглашение №1 от 20.03.2015г. к договору аренды земельного участка №109874р, № регистрации 54-54/001-54/001/844/2015-920/1 от 14.05.2015г. Собственник земельного участка муниципальное образование города Новосибирска.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Земельный участок с кадастровым номером 54:35:064062:895, площадью 1908 (одна тысяча девятьсот восемь) кв. метров принадлежит застройщику в соответствии Договором купли-продажи от 23.09.2013г., Свидетельство о государственной регистрации права 54АЕ №543616, зарегистрировано в Управлении Федеральной службы государственной регистрации, кадастра и картографии по Новосибирской области № регистрации 54-54-11/025/2014-849 от 07.08.2014г. Договор купли-продажи №14529 от 10.07.2014г.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4. Местоположение строящегося объекта и его описание в соответствии с проектной документацией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Строительство жилого дома с помещениями общественного назначения    ведется по ул. Тихвинская, 1а стр.  в Ленинском районе г. Новосибирска.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Здание жилого дома запроектировано 18-ти этажное (включая подвал и технический этаж). Здание состоит из двух блок-секций, расположенных под углом друг к другу.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Конструктив здания – монолитный железобетонный каркас с навесными вентилируемыми фасадами.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В подвальном этаже расположены технические помещения — ИТП, насосная с отдельными выходами.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На 1-м, 2-м этажах расположены помещения общественного назначения со свободной планировкой.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 На 1-м этаже также располагаются входные группы жилой части здания и электрощитовая с отдельным входом.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Жилые помещения располагаются на 3-16 этажах. Общее количество квартир – 98.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lastRenderedPageBreak/>
        <w:t>Жилая часть здания оборудована лифтами.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Наружные стены — кирпичные (с поэтажным опиранием на перекрытия), с эффективным утеплителем в системе навесного вентилируемого фасада из керамогранита.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 Окна приняты с двухкамерными стеклопакетами в ПВХ переплетах. Лоджии с витражным остеклением. Кровля — плоская, совмещенная, рулонная с внутренним водостоком.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Пожаробезопасность - согласно требованиям действующих нормативных документов.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5. Информация о количестве и составе объекта строительства самостоятельных частей, передаваемых участникам долевого строительства застройщиком после получения разрешения на ввод в эксплуатацию объекта в соответствии с проектной документацией, а также описание технических характеристик указанных самостоятельных частей в соответствии с проектной документацией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Площадь застройки – 983,72 м2;  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Строительный объем – 45408,78 м3; 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Общая площадь квартир (с лодж коэф. 0,5) — 7514,66 м2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Площадь всех типов квартир — 7058,60 м2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Площадь летних помещений (лоджий)  – 912,1 м2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Жилая площадь — 3981,98м2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Количество квартир -98.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Количество помещений общественного назначения (офисов) - 3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Общая площадь помещений общественного назначения (офисов) - 1942,42м2, в том числе: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досуговый центр (молодежный клуб по интересам) – 642,68 м2;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информационный центр – 519,10 м2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проектно-конструкторская организация – 780,64м2.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  <w:u w:val="single"/>
        </w:rPr>
        <w:t>Блок-секция №5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Общая площадь всех 1-комнатных квартир 1 352,47м2, площадь летних помещений — 205,56 м2, количество 1- комнатных квартир — 28, из них: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-1-комнатных, площадью 48,38 м2, в т.ч. жилой площадью 23,31 м2,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 площадью летних помещений 4,54м2 – 1; 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-1-комнатных, площадью 49,00 м2, в т.ч. жилой площадью 24,11м2, площадью летних помещений 10,30 м2 - 1;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-1-комнатных, площадью 47,92 м2, в т.ч. жилой площадью 23,31 м2, площадью летних помещений 4,54 м2 – 11; 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-1-комнатных, площадью 48,55 м2, в т.ч. жилой площадью 24,11м2, площадью летних помещений — 10,30 м2 — 11;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-1-комнатных, площадью 47,89 м2, в т.ч. жилой площадью 23,31м2, площадью летних помещений — 4,54 м2 — 2;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-1-комнатных, площадью 48,52 м2, в т.ч. жилой площадью 24,11м2, площадью летних помещений — 10,30 м2 — 2;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Общая площадь всех 2-х комнатных квартир 1 304,51 м2, площадь летних помещений — 189,12 м2, количество 2-х- комнатных квартир — 14, из них: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- 2-х комнатных квартир, площадью 93,62м2, в т. ч. жилой площадью 48,86м2 — 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- 2-х комнатных квартир, площадью 93,15 м2, в т. ч. жилой площадью 48,86 м2 и площадью летних помещений 12,96 м2 –11;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- 2-х комнатных квартир, площадью 93,12 м2, в т. ч. жилой площадью 48,86м2 и площадью летних помещений 23,28 м2 –2;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Общая площадь всех 3-х комнатных квартир 1 436,5 м2, площадь летних помещений — 161,82 м2, количество 3-х- комнатных квартир — 14, из них: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- 3-х комнатных квартир, площадью 102,76 м2, в т. ч. жилой площадью 63,12м2 и площадью летних помещений 11,56 — 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- 3-х комнатных квартир, площадью 102,60 м2, в т. ч. жилой площадью 64,14м2 и площадью летних помещений 11,56 — 11;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- 3-х комнатных квартир, площадью 102,57 м2, в т. ч. жилой площадью 64,14 м2 и площадью летних помещений 11,55 — 2;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 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  <w:u w:val="single"/>
        </w:rPr>
        <w:t>Блок-секция №6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Общая площадь всех 1-комнатных квартир 530,74 м2, площадь летних помещений — 71,12 м2, количество 1- комнатных квартир — 14, из них: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-1-комнатных, площадью 38,36 м2, в т.ч. жилой площадью 20,28м2, площадью летних помещений — 5,08 м2 — 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lastRenderedPageBreak/>
        <w:t>-1-комнатных, площадью 37,88 м2, в т.ч. жилой площадью 20,28м2, площадью летних помещений — 5,08 м2 — 11;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-1-комнатных, площадью 37,85 м2, в т.ч. жилой площадью 20,28м2, площадью летних помещений — 5,08 м2 — 2;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Общая площадь всех 2-х комнатных квартир 936,38 м2, площадь летних помещений — 140,28 м2, количество 2-х- комнатных квартир — 14, из них: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- 2-х комнатных квартир, площадью 67,39 м2, в т. ч. жилой площадью 35,43м2 и площадью летних помещений 10,02 — 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- 2-х комнатных квартир, площадью 66,85 м2, в т. ч. жилой площадью 35,43 м2 и площадью летних помещений 10,02 м2 –11;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- 2-х комнатных квартир, площадью 66,82 м2, в т. ч. жилой площадью 35,43м2 и площадью летних помещений 10,02 м2 –2;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Общая площадь всех 3-х комнатных квартир 1 498,00 м2, площадь летних помещений — 144,20 м2, количество 3-х- комнатных квартир — 14, из них: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- 3-х комнатных квартир, площадью 107,32 м2, в т. ч. жилой площадью 68,37м2 и площадью летних помещений 10,3 — 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- 3-х комнатных квартир, площадью 106,98 м2, в т. ч. жилой площадью 68,37м2 и площадью летних помещений 10,30 — 11;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- 3-х комнатных квартир, площадью 106,95 м2, в т. ч. жилой площадью 68,37 м2 и площадью летних помещений 10,30 — 2;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6. Информация о функциональном назначении нежилых помещений в многоквартирном доме, не входящих в состав общего имущества, если строящимся объектом недвижимости является многоквартирный дом.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Помещения общественного назначения общей площадью 1942,42 м2, в том числе: досуговый центр (молодежный клуб по интересам), информационный центр, проектно-конструкторская организация - не входят в состав общего имущества многоквартирного дома.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Все другие нежилые помещения строящегося объекта недвижимости входят в состав общего имущества в многоквартирном доме.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7. Информация о составе общего имущества в объекте строительства, которое будет находиться в общей долевой собственности участников долевого строительства после получения разрешения на ввод в эксплуатацию объекта строительства и передачи объектов долевого строительства участникам долевого строительства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Места общего пользования, ограждающие и несущие конструкции данного дома, механическое, электрическое, санитарно-техническое, находящееся в доме и обслуживающее более одного помещения; земельный участок с элементами озеленения, благоустройства и иные объекты, предназначенные для обслуживания и эксплуатации данного дома.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8. Предполагаемый срок получения разрешения на ввод в эксплуатацию объекта строительства, 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Предполагаемый срок получения разрешения на ввод в эксплуатацию:   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3 квартал 2017 года.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Орган, уполномоченный в соответствии с законодательством о градостроительной деятельности на выдачу разрешения на ввод объекта недвижимости в эксплуатацию.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- Управление архитектурно-строительной инспекции мэрии г. Новосибирска.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9. Информация о возможных финансовых и прочих рисках при осуществлении проекта строительства и мерах по добровольному страхованию застройщиком таких рисков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Планируемая стоимость строительства - 369 940,74 тыс. руб.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Финансовые и иные риски при реализации проекта строительства не предвидятся.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Генеральный договор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№35-1764/2015 от 29.10.2015г.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10. Перечень организаций, осуществляющих основные строительно-монтажные и другие работы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lastRenderedPageBreak/>
        <w:t>ООО «ИНВЕСТТЭК»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ИНН: 5405328790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Юр. адрес: 630054 г. Новосибирск, ул. Титова, 31/1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ООО «Метеорплюс»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ИНН 7813412109</w:t>
      </w: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br/>
        <w:t>Юр. адрес: 630009, г. Новосибирск, ул. Никитина, 20;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11. Способ обеспечения исполнения обязательств застройщика по договору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Исполнение обязательств застройщика по договорам участия в долевом строительстве обеспечивается залогом, в порядке, установленном ст. 13-15 №214-ФЗ от 30.12.2004г. «Об участии в долевом строительстве многоквартирных домов и иных объектов недвижимости и о внесении изменений в некоторые законодательные акты».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Страхование гражданской ответственности застройщика за неисполнение или ненадлежащее исполнение обязательств по передаче жилого помещения дома по ул. Тихвинская, 1а в Ленинском районе по договору участия в долевом строительстве обеспечивается путем заключения генерального договора страхования с ООО «РЕГИОНАЛЬНАЯ СТРАХОВАЯ КОМПАНИЯ», имеющим лицензию на осуществление этого вида страхования. Лицензии Банка России СИ №0072, СЛ №0072 выданы 17.07.2015г. ОГРН 1021801434643, ИНН 1832008660, индекс 127018, г. Москва, ул. Складочная, д1, к. 15.  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 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b/>
          <w:bCs/>
          <w:color w:val="3B3B3B"/>
          <w:sz w:val="17"/>
        </w:rPr>
        <w:t>12. Иные договоры и сделки, на основании которых привлекаются денежные средства для строительства, за исключением привлечения денежных средств на основании договоров.</w:t>
      </w:r>
    </w:p>
    <w:p w:rsidR="00B178FD" w:rsidRPr="00B178FD" w:rsidRDefault="00B178FD" w:rsidP="00B178FD">
      <w:pPr>
        <w:spacing w:after="288" w:line="240" w:lineRule="auto"/>
        <w:rPr>
          <w:rFonts w:ascii="Trebuchet MS" w:eastAsia="Times New Roman" w:hAnsi="Trebuchet MS" w:cs="Times New Roman"/>
          <w:color w:val="3B3B3B"/>
          <w:sz w:val="17"/>
          <w:szCs w:val="17"/>
        </w:rPr>
      </w:pPr>
      <w:r w:rsidRPr="00B178FD">
        <w:rPr>
          <w:rFonts w:ascii="Trebuchet MS" w:eastAsia="Times New Roman" w:hAnsi="Trebuchet MS" w:cs="Times New Roman"/>
          <w:color w:val="3B3B3B"/>
          <w:sz w:val="17"/>
          <w:szCs w:val="17"/>
        </w:rPr>
        <w:t>Для обеспечения бесперебойного финансирования строительства в объеме, предусмотренном проектной документацией, застройщик привлекает собственные средства, средства участников долевого строительства и кредитные средства банков.</w:t>
      </w:r>
    </w:p>
    <w:p w:rsidR="00305E54" w:rsidRDefault="00305E54"/>
    <w:sectPr w:rsidR="00305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10C2E"/>
    <w:multiLevelType w:val="multilevel"/>
    <w:tmpl w:val="EC5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F30FF"/>
    <w:multiLevelType w:val="multilevel"/>
    <w:tmpl w:val="DD3E4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C06E3B"/>
    <w:multiLevelType w:val="multilevel"/>
    <w:tmpl w:val="4BC6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14801"/>
    <w:multiLevelType w:val="multilevel"/>
    <w:tmpl w:val="36C2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B85554"/>
    <w:multiLevelType w:val="multilevel"/>
    <w:tmpl w:val="7CDC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4B384F"/>
    <w:multiLevelType w:val="multilevel"/>
    <w:tmpl w:val="B9EE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380E98"/>
    <w:multiLevelType w:val="multilevel"/>
    <w:tmpl w:val="1650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E6583"/>
    <w:multiLevelType w:val="multilevel"/>
    <w:tmpl w:val="2E723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27A68"/>
    <w:multiLevelType w:val="multilevel"/>
    <w:tmpl w:val="703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7C0506"/>
    <w:multiLevelType w:val="multilevel"/>
    <w:tmpl w:val="C6E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1C68A8"/>
    <w:multiLevelType w:val="multilevel"/>
    <w:tmpl w:val="9490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897A53"/>
    <w:multiLevelType w:val="multilevel"/>
    <w:tmpl w:val="19EA7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D775C0"/>
    <w:multiLevelType w:val="multilevel"/>
    <w:tmpl w:val="28DE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9B5300"/>
    <w:multiLevelType w:val="multilevel"/>
    <w:tmpl w:val="D67AB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740990"/>
    <w:multiLevelType w:val="multilevel"/>
    <w:tmpl w:val="363C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65435"/>
    <w:multiLevelType w:val="multilevel"/>
    <w:tmpl w:val="7E22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5821F5"/>
    <w:multiLevelType w:val="multilevel"/>
    <w:tmpl w:val="ED0C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15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B178FD"/>
    <w:rsid w:val="00305E54"/>
    <w:rsid w:val="00B1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78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178F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1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178FD"/>
    <w:rPr>
      <w:b/>
      <w:bCs/>
    </w:rPr>
  </w:style>
  <w:style w:type="character" w:customStyle="1" w:styleId="apple-converted-space">
    <w:name w:val="apple-converted-space"/>
    <w:basedOn w:val="a0"/>
    <w:rsid w:val="00B178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2776</Words>
  <Characters>15826</Characters>
  <Application>Microsoft Office Word</Application>
  <DocSecurity>0</DocSecurity>
  <Lines>131</Lines>
  <Paragraphs>37</Paragraphs>
  <ScaleCrop>false</ScaleCrop>
  <Company/>
  <LinksUpToDate>false</LinksUpToDate>
  <CharactersWithSpaces>18565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2016-10-04T05:25:00Z</dcterms:created>
  <dcterms:modified xsi:type="dcterms:W3CDTF">2016-10-04T05:26:00Z</dcterms:modified>
</cp:coreProperties>
</file>