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76" w:rsidRPr="00261D76" w:rsidRDefault="00261D76" w:rsidP="00261D76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Изменение №2 в  проектную декларацию  от 21 мая 2014 г.</w:t>
      </w:r>
    </w:p>
    <w:p w:rsidR="00261D76" w:rsidRPr="00261D76" w:rsidRDefault="00261D76" w:rsidP="00261D76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ООО "ДЕЛЬТА"</w:t>
      </w:r>
    </w:p>
    <w:p w:rsidR="00261D76" w:rsidRPr="00261D76" w:rsidRDefault="00261D76" w:rsidP="00261D76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1-я очередь строительства 1-ой секции многоквартирного жилого дома по адресу: Калининградская область, г. Гурьевск, ул. Ленина</w:t>
      </w:r>
    </w:p>
    <w:p w:rsidR="00261D76" w:rsidRPr="00261D76" w:rsidRDefault="00261D76" w:rsidP="00261D76">
      <w:pPr>
        <w:spacing w:after="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Размещено на сайте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proofErr w:type="spellStart"/>
      <w:r w:rsidRPr="00261D76">
        <w:rPr>
          <w:rFonts w:ascii="inherit" w:eastAsia="Times New Roman" w:hAnsi="inherit" w:cs="Arial"/>
          <w:color w:val="222222"/>
          <w:sz w:val="16"/>
          <w:szCs w:val="16"/>
          <w:u w:val="single"/>
          <w:bdr w:val="none" w:sz="0" w:space="0" w:color="auto" w:frame="1"/>
        </w:rPr>
        <w:t>www.delta-kld.ru</w:t>
      </w:r>
      <w:proofErr w:type="spellEnd"/>
    </w:p>
    <w:p w:rsidR="00261D76" w:rsidRPr="00261D76" w:rsidRDefault="00261D76" w:rsidP="00261D76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                                                                                                      «Утверждаю»</w:t>
      </w:r>
    </w:p>
    <w:p w:rsidR="00261D76" w:rsidRPr="00261D76" w:rsidRDefault="00261D76" w:rsidP="00261D76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                                                                                                    «19» июня 2014  года</w:t>
      </w:r>
    </w:p>
    <w:p w:rsidR="00261D76" w:rsidRPr="00261D76" w:rsidRDefault="00261D76" w:rsidP="00261D76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Генеральный директор ООО "ДЕЛЬТА" </w:t>
      </w:r>
    </w:p>
    <w:p w:rsidR="00261D76" w:rsidRPr="00261D76" w:rsidRDefault="00261D76" w:rsidP="00261D76">
      <w:pPr>
        <w:spacing w:after="360" w:line="236" w:lineRule="atLeast"/>
        <w:ind w:firstLine="480"/>
        <w:jc w:val="righ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 xml:space="preserve">_________________________ В. А. </w:t>
      </w:r>
      <w:proofErr w:type="spellStart"/>
      <w:r w:rsidRPr="00261D76">
        <w:rPr>
          <w:rFonts w:ascii="Arial" w:eastAsia="Times New Roman" w:hAnsi="Arial" w:cs="Arial"/>
          <w:b/>
          <w:bCs/>
          <w:color w:val="222222"/>
          <w:sz w:val="16"/>
        </w:rPr>
        <w:t>Меланьев</w:t>
      </w:r>
      <w:proofErr w:type="spellEnd"/>
    </w:p>
    <w:p w:rsidR="00261D76" w:rsidRPr="00261D76" w:rsidRDefault="00261D76" w:rsidP="00261D76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I. ИНФОРМАЦИЯ О ЗАСТРОЙЩИКЕ.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1. Фирменное наименование: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Общество с ограниченной ответственностью "ДЕЛЬТА" (ООО "ДЕЛЬТА")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Юридический адрес: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236038, г. Калининград, ул. Орудийная, д. 14-2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Место нахождения: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236038, г. Калининград, ул. Невского д. 36-В</w:t>
      </w:r>
    </w:p>
    <w:p w:rsidR="00261D76" w:rsidRPr="00261D76" w:rsidRDefault="00261D76" w:rsidP="00261D76">
      <w:pPr>
        <w:spacing w:after="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             Телефон: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+7 4012 34 70 44, +7 906 2163081, 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e-mail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>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hyperlink r:id="rId5" w:history="1">
        <w:r w:rsidRPr="00261D76">
          <w:rPr>
            <w:rFonts w:ascii="inherit" w:eastAsia="Times New Roman" w:hAnsi="inherit" w:cs="Arial"/>
            <w:color w:val="0066CC"/>
            <w:sz w:val="16"/>
            <w:u w:val="single"/>
          </w:rPr>
          <w:t>delta39@bk.ru</w:t>
        </w:r>
      </w:hyperlink>
      <w:r w:rsidRPr="00261D76">
        <w:rPr>
          <w:rFonts w:ascii="Arial" w:eastAsia="Times New Roman" w:hAnsi="Arial" w:cs="Arial"/>
          <w:color w:val="222222"/>
          <w:sz w:val="16"/>
          <w:szCs w:val="16"/>
        </w:rPr>
        <w:t>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             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b/>
          <w:bCs/>
          <w:color w:val="222222"/>
          <w:sz w:val="16"/>
        </w:rPr>
        <w:t>Банковские реквизиты: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ИНН 3906303641,ОГРН 1133926032635,КПП 390601001, к/с 30101810500000000219,р/с 40702810900470203666, В Санкт-Петербургском филиале ОАО «Банка Москвы», БИК 044030799.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Режим работы застройщика: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с 09-00 до 18-00, без обеда, ежедневно, кроме выходных: субботы, воскресенья и праздничных дней, установленных в соответствии с законодательством РФ.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2. Сведения о государственной регистрации застройщика.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Свидетельство  о государственной регистрации юридического лица  Серия 39 № 001630792, зарегистрировано налоговым органом налоговой службы № 1 по Калининградской области от  02.09.2013г. Государственный регистрационный номер 1133926032635, регистрирующий орган 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Межрайоная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 Инспекция налоговой службы № 9 по г. Калининграда, дата регистрации 02.09.2013 г.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3. Сведения  об учредителях застройщика с указанием процента голосов, которым владеет учредитель в органе управления: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lastRenderedPageBreak/>
        <w:t xml:space="preserve">Граждане РФ – 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Курятникова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 Ирина Валерьевна – 90 %, 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Меланьев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 Вячеслав Анатольевич – 10  %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данной проектной декларации: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Нет.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261D76">
        <w:rPr>
          <w:rFonts w:ascii="Arial" w:eastAsia="Times New Roman" w:hAnsi="Arial" w:cs="Arial"/>
          <w:b/>
          <w:bCs/>
          <w:color w:val="222222"/>
          <w:sz w:val="16"/>
        </w:rPr>
        <w:t>5. Вид лицензируемой деятельности: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Застройщик не осуществляет лицензируемых видов деятельности.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6. Финансовый результат 2013 года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 составил -  (-149) тыс. руб.;</w:t>
      </w:r>
    </w:p>
    <w:p w:rsidR="00261D76" w:rsidRPr="00261D76" w:rsidRDefault="00261D76" w:rsidP="00261D76">
      <w:pPr>
        <w:spacing w:after="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br/>
        <w:t>Размер кредиторской задолженности  на 31.12.2013 года составил -  </w:t>
      </w:r>
      <w:r w:rsidRPr="00261D76">
        <w:rPr>
          <w:rFonts w:ascii="inherit" w:eastAsia="Times New Roman" w:hAnsi="inherit" w:cs="Arial"/>
          <w:color w:val="222222"/>
          <w:sz w:val="16"/>
          <w:szCs w:val="16"/>
          <w:bdr w:val="none" w:sz="0" w:space="0" w:color="auto" w:frame="1"/>
        </w:rPr>
        <w:t>4563 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тыс.  руб.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в.т.ч. краткосрочные заемные средства  -  4445 тыс. руб.;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Размер дебиторской задолженности  на 31.12.2013 года составил – 310 тыс. руб.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jc w:val="center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II. ИНФОРМАЦИЯ О ПРОЕКТЕ СТРОИТЕЛЬСТВА.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1. Цель проекта: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1-я очередь строительства 1-ой секции многоквартирного жилого дома по адресу: Калининградская область, г. Гурьевск, ул. Ленина</w:t>
      </w:r>
      <w:r w:rsidRPr="00261D76">
        <w:rPr>
          <w:rFonts w:ascii="Arial" w:eastAsia="Times New Roman" w:hAnsi="Arial" w:cs="Arial"/>
          <w:b/>
          <w:bCs/>
          <w:color w:val="222222"/>
          <w:sz w:val="16"/>
        </w:rPr>
        <w:t>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Этапы и срок реализации строительства: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Начало строительства – май 2014 года, срок окончания строительства - декабрь 2015 года.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           2. Разрешение на строительство: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№  RU 39310000-344/2014 MO выдано: Администрацией  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Гурьевского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 муниципального района 21.05.2014г. Срок действия до 26 марта  2015 года.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3. Права застройщика на земельный участок: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Земельный участок площадью 1540 кв. м., с кадастровым номером 39:03:010023:13, расположенный по адресу: Россия, Калининградская область, г. Гурьевск, ул. Ленина, принадлежит ООО 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lastRenderedPageBreak/>
        <w:t>"ДЕЛЬТА" на основании договора купли-продажи земельного участка от 12.09.2013 г, и Свидетельства о регистрации права 39-АБ №259841 от 26.11.2013 г.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Благоустройство территории: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Проектом предусмотрено: детская игровая площадка, площадки для отдыха взрослых, спортивная площадка, хозяйственная площадка, площадка для мусоросборников, автостоянка на территории: общее число мест для парковки автомобилей – 21. Все площадки оборудуются малыми архитектурными формами. На дворовой территории размещаются площадки благоустройства (озеленения).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4. Описание строящегося объекта.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Местоположение строящегося объекта: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город Гурьевск, ул. Ленина. Границами участка служат: с севера –заброшенный бункер, свободная от застройки территория; с юга - существующая автостоянка, ул. Ленина; с запада - нежилые  капитальные строения; с востока - нежилые капитальные строения.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Описание строящегося многоквартирного жилого дома, технические характеристики: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Площадь земельного участка – 0,154 га.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Количество этажей  - 7 с мансардным и подвальным этажом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Количество секций - 1-я очередь строительства 1-ой секции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Общая площадь здания (1-ой секции) – 2114,8  кв. м.,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Строительный объем (1-ой секции) – 9435,85  куб. м.,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          Высота подвала составляет 2,12 м (в чистоте), первого этажа - 3,90 м (в  чистоте - 3,59 м), высота второго - восьмого этажей - 3,00 м (в чистоте - 2,74 м).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На первом этаже запроектированы встроенные помещения административного назначения: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b/>
          <w:bCs/>
          <w:color w:val="222222"/>
          <w:sz w:val="16"/>
        </w:rPr>
        <w:t>2 (два) офисных блока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с изолированными входами.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В подвале располагаются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b/>
          <w:bCs/>
          <w:color w:val="222222"/>
          <w:sz w:val="16"/>
        </w:rPr>
        <w:t xml:space="preserve">16 </w:t>
      </w:r>
      <w:proofErr w:type="spellStart"/>
      <w:r w:rsidRPr="00261D76">
        <w:rPr>
          <w:rFonts w:ascii="Arial" w:eastAsia="Times New Roman" w:hAnsi="Arial" w:cs="Arial"/>
          <w:b/>
          <w:bCs/>
          <w:color w:val="222222"/>
          <w:sz w:val="16"/>
        </w:rPr>
        <w:t>внеквартирных</w:t>
      </w:r>
      <w:proofErr w:type="spellEnd"/>
      <w:r w:rsidRPr="00261D76">
        <w:rPr>
          <w:rFonts w:ascii="Arial" w:eastAsia="Times New Roman" w:hAnsi="Arial" w:cs="Arial"/>
          <w:b/>
          <w:bCs/>
          <w:color w:val="222222"/>
          <w:sz w:val="16"/>
        </w:rPr>
        <w:t xml:space="preserve"> хозяйственных кладовых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и технические помещения для  жилой части здания - кладовая, уборочного инвентаря, 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электрощитовая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>, водомерный узел.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Каждая квартира имеет холл (прихожую), кухню, санузел, остекленную лоджию или балкон. Квартиры оснащены всеми видами инженерно-технического обеспечения: электроснабжением, водоснабжением и канализацией; для автономного теплоснабжения и горячего водоснабжения предусмотрены 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двуконтурные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 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теплогенераторы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 с закрытой камерой сгорания, работающие на природном газе: для 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пищеприготовления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 используются газовые плиты.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Вертикальные коммуникации в каждой секции представлены железобетонными лестницами и грузопассажирским лифтом грузоподъёмностью 1000 кг с размерами кабины 2100*1100 мм, предусматривающими возможность размещения носилок.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Нормативное естественное освещение помещений с постоянным пребыванием людей обеспечено при помощи окон, размеры которых определены расчетом.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Защита от потенциальных источников шума обеспечивается выбором материалов и толщин внутренних стен и перегородок, применением теплоизоляционных и звукоизоляционных слоев в конструкциях наружных стен и перекрытий, оконных блоков со звукоизолирующими свойствами, планировочными и конструктивными решениями по снижению шумового и вибрационного воздействия со  стороны лифтовых шахт.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lastRenderedPageBreak/>
        <w:t>Внешний вид здания формируется с помощью сложной скатной кровли, крытой керамической черепицей, фронтонов, выступающих за плоскость наружных стен объемов, объединяющих остекленные лоджии и эркеры, применения декоративной тонкослойной штукатурки в отделке фасадов.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  5. Информация о количестве в составе многоквартирного дома самостоятельных частей, их технические характеристики: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В доме:</w:t>
      </w:r>
    </w:p>
    <w:p w:rsidR="00261D76" w:rsidRPr="00261D76" w:rsidRDefault="00261D76" w:rsidP="00261D76">
      <w:pPr>
        <w:numPr>
          <w:ilvl w:val="0"/>
          <w:numId w:val="1"/>
        </w:numPr>
        <w:spacing w:after="0" w:line="236" w:lineRule="atLeast"/>
        <w:ind w:left="0" w:right="360"/>
        <w:textAlignment w:val="baseline"/>
        <w:rPr>
          <w:rFonts w:ascii="inherit" w:eastAsia="Times New Roman" w:hAnsi="inherit" w:cs="Arial"/>
          <w:color w:val="222222"/>
          <w:sz w:val="16"/>
          <w:szCs w:val="16"/>
        </w:rPr>
      </w:pPr>
      <w:r w:rsidRPr="00261D76">
        <w:rPr>
          <w:rFonts w:ascii="inherit" w:eastAsia="Times New Roman" w:hAnsi="inherit" w:cs="Arial"/>
          <w:b/>
          <w:bCs/>
          <w:color w:val="222222"/>
          <w:sz w:val="16"/>
        </w:rPr>
        <w:t>28 квартиры </w:t>
      </w:r>
      <w:r w:rsidRPr="00261D76">
        <w:rPr>
          <w:rFonts w:ascii="inherit" w:eastAsia="Times New Roman" w:hAnsi="inherit" w:cs="Arial"/>
          <w:color w:val="222222"/>
          <w:sz w:val="16"/>
          <w:szCs w:val="16"/>
        </w:rPr>
        <w:t>из них:</w:t>
      </w:r>
    </w:p>
    <w:p w:rsidR="00261D76" w:rsidRPr="00261D76" w:rsidRDefault="00261D76" w:rsidP="00261D76">
      <w:pPr>
        <w:spacing w:after="360" w:line="236" w:lineRule="atLeas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36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951"/>
        <w:gridCol w:w="1728"/>
      </w:tblGrid>
      <w:tr w:rsidR="00261D76" w:rsidRPr="00261D76" w:rsidTr="00261D76">
        <w:trPr>
          <w:tblCellSpacing w:w="0" w:type="dxa"/>
        </w:trPr>
        <w:tc>
          <w:tcPr>
            <w:tcW w:w="42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1D76" w:rsidRPr="00261D76" w:rsidRDefault="00261D76" w:rsidP="00261D76">
            <w:pPr>
              <w:spacing w:after="360" w:line="236" w:lineRule="atLeast"/>
              <w:jc w:val="center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61D76">
              <w:rPr>
                <w:rFonts w:ascii="inherit" w:eastAsia="Times New Roman" w:hAnsi="inherit" w:cs="Arial"/>
                <w:b/>
                <w:bCs/>
                <w:color w:val="222222"/>
                <w:sz w:val="16"/>
              </w:rPr>
              <w:t>I - секция</w:t>
            </w:r>
          </w:p>
        </w:tc>
      </w:tr>
      <w:tr w:rsidR="00261D76" w:rsidRPr="00261D76" w:rsidTr="00261D76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1D76" w:rsidRPr="00261D76" w:rsidRDefault="00261D76" w:rsidP="00261D76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61D76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Кол-во комнат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1D76" w:rsidRPr="00261D76" w:rsidRDefault="00261D76" w:rsidP="00261D76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61D76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Кол-во квартир</w:t>
            </w:r>
          </w:p>
        </w:tc>
      </w:tr>
      <w:tr w:rsidR="00261D76" w:rsidRPr="00261D76" w:rsidTr="00261D76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1D76" w:rsidRPr="00261D76" w:rsidRDefault="00261D76" w:rsidP="00261D76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61D76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1D76" w:rsidRPr="00261D76" w:rsidRDefault="00261D76" w:rsidP="00261D76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61D76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14</w:t>
            </w:r>
          </w:p>
        </w:tc>
      </w:tr>
      <w:tr w:rsidR="00261D76" w:rsidRPr="00261D76" w:rsidTr="00261D76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1D76" w:rsidRPr="00261D76" w:rsidRDefault="00261D76" w:rsidP="00261D76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61D76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2-комнатных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1D76" w:rsidRPr="00261D76" w:rsidRDefault="00261D76" w:rsidP="00261D76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61D76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14</w:t>
            </w:r>
          </w:p>
        </w:tc>
      </w:tr>
      <w:tr w:rsidR="00261D76" w:rsidRPr="00261D76" w:rsidTr="00261D76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1D76" w:rsidRPr="00261D76" w:rsidRDefault="00261D76" w:rsidP="00261D76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61D76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3-комнатных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1D76" w:rsidRPr="00261D76" w:rsidRDefault="00261D76" w:rsidP="00261D76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61D76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0</w:t>
            </w:r>
          </w:p>
        </w:tc>
      </w:tr>
      <w:tr w:rsidR="00261D76" w:rsidRPr="00261D76" w:rsidTr="00261D76">
        <w:trPr>
          <w:tblCellSpacing w:w="0" w:type="dxa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1D76" w:rsidRPr="00261D76" w:rsidRDefault="00261D76" w:rsidP="00261D76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61D76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4-комнатных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61D76" w:rsidRPr="00261D76" w:rsidRDefault="00261D76" w:rsidP="00261D76">
            <w:pPr>
              <w:spacing w:after="360" w:line="236" w:lineRule="atLeast"/>
              <w:textAlignment w:val="baseline"/>
              <w:rPr>
                <w:rFonts w:ascii="inherit" w:eastAsia="Times New Roman" w:hAnsi="inherit" w:cs="Arial"/>
                <w:color w:val="222222"/>
                <w:sz w:val="16"/>
                <w:szCs w:val="16"/>
              </w:rPr>
            </w:pPr>
            <w:r w:rsidRPr="00261D76">
              <w:rPr>
                <w:rFonts w:ascii="inherit" w:eastAsia="Times New Roman" w:hAnsi="inherit" w:cs="Arial"/>
                <w:color w:val="222222"/>
                <w:sz w:val="16"/>
                <w:szCs w:val="16"/>
              </w:rPr>
              <w:t>0</w:t>
            </w:r>
          </w:p>
        </w:tc>
      </w:tr>
    </w:tbl>
    <w:p w:rsidR="00261D76" w:rsidRPr="00261D76" w:rsidRDefault="00261D76" w:rsidP="00261D76">
      <w:pPr>
        <w:spacing w:after="360" w:line="236" w:lineRule="atLeast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        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>Квартиры  сдаются без отделки с выполнением следующих работ: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 Полы - цементная стяжка, в соответствии с проектом, потолки – монолитная ж/б плита, стены и перегородки внутренние –  керамический кирпич,  оштукатуренные. Окна и балконные двери из 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поливинил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 - хлоридных профилей индивидуального изготовления с подоконниками и наружными водоотливами. Остекление – однокамерное стеклопакеты, балконы – остекление с наружными водоотливами. Входная дверь – индивидуальная металлическая. Водопровод и канализация – без установки сантехнических приборов, с установкой счетчика на холодную воду. Отопление – двухконтурные газовые котлы с закрытой камерой сгорания. Электромонтажные работы – скрытая электропроводка, выполняются с установкой розеток, выключателей, электросчетчика, без установки светильников. Ввод в квартиру кабеля  радио, телевидения (без установки розетки), телефона - без установки приборов. Внутренние межкомнатные двери проектом не предусмотрены.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 6. Информация о составе имущества в многоквартирном доме: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В соответствии со ст. 36 ЖК РФ от 24 декабря 2004 года № 188-ФЗ, собственникам помещений в многоквартирном доме принадлежат, на праве общей долевой собственности,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  коридоры,  тех. подвалы, в которых имеются инженерные коммуникации, иное обслуживающее более одного помещения в данном доме оборудование (технический этаж), а также крыши, ограждающие,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данного дома объекты, расположенные на указанном земельном участке.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lastRenderedPageBreak/>
        <w:t>                  7. Предполагаемый срок получения разрешения на ввод объекта в эксплуатацию: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Сведения о предполагаемом сроке получения разрешения на ввод в эксплуатацию строящегося многоквартирного дома   - IV квартал 2015 года. Комитет архитектуры и строительства администрации  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Гурьевского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 xml:space="preserve"> муниципального района - является органом, уполномоченным в соответствии с законодательством о градостроительной деятельности на выдачу разрешения на ввод в эксплуатацию многоквартирного дома.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                   8. Возможные финансовые и прочие риски при осуществлении проекта строительства и меры по добровольному страхованию застройщиком таких рисков: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По мнению застройщика, подобные риски отсутствуют. Страхование на момент публикации проектной декларации не осуществлялось.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                9. Планируемая стоимость строительства (создания) многоквартирного дома: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210 962 400 рублей.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                10. Перечень организаций, осуществляющих основные строительно-монтажные и другие работы (подрядчиков):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ООО «ТИС-строй», ООО «Негосударственная экспертиза», ЗАО «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Стройкомплект-Окно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>», ООО «ВИЯ-А»,  ООО «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Форпост-Балтики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>», ООО «Геоид», ООО «</w:t>
      </w:r>
      <w:proofErr w:type="spellStart"/>
      <w:r w:rsidRPr="00261D76">
        <w:rPr>
          <w:rFonts w:ascii="Arial" w:eastAsia="Times New Roman" w:hAnsi="Arial" w:cs="Arial"/>
          <w:color w:val="222222"/>
          <w:sz w:val="16"/>
          <w:szCs w:val="16"/>
        </w:rPr>
        <w:t>АльфаПрофПроект</w:t>
      </w:r>
      <w:proofErr w:type="spellEnd"/>
      <w:r w:rsidRPr="00261D76">
        <w:rPr>
          <w:rFonts w:ascii="Arial" w:eastAsia="Times New Roman" w:hAnsi="Arial" w:cs="Arial"/>
          <w:color w:val="222222"/>
          <w:sz w:val="16"/>
          <w:szCs w:val="16"/>
        </w:rPr>
        <w:t>», ООО «Энергосеть».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                11. Способ обеспечения исполнения обязательств застройщика по договору: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br/>
      </w:r>
      <w:r w:rsidRPr="00261D76">
        <w:rPr>
          <w:rFonts w:ascii="Arial" w:eastAsia="Times New Roman" w:hAnsi="Arial" w:cs="Arial"/>
          <w:b/>
          <w:bCs/>
          <w:color w:val="222222"/>
          <w:sz w:val="16"/>
        </w:rPr>
        <w:t>Залог права аренды земельного участка и строящегося на этом земельном участке многоквартирного дома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в порядке, предусмотренном статьей 13 Федерального закона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и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b/>
          <w:bCs/>
          <w:color w:val="222222"/>
          <w:sz w:val="16"/>
        </w:rPr>
        <w:t>страхование гражданской ответственности застройщика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за неисполнение или ненадлежащее исполнение обязательств по передаче жилого помещения по договору участия в долевом строительстве, согласно договору № 000625-14/ГОЗ от 23 мая 2014 года с OOO «Страховая компания «ИНТЕРПОЛИСТРАСТ».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</w:t>
      </w:r>
    </w:p>
    <w:p w:rsidR="00261D76" w:rsidRPr="00261D76" w:rsidRDefault="00261D76" w:rsidP="00261D76">
      <w:pPr>
        <w:spacing w:after="360" w:line="236" w:lineRule="atLeast"/>
        <w:ind w:firstLine="480"/>
        <w:textAlignment w:val="baseline"/>
        <w:rPr>
          <w:rFonts w:ascii="Arial" w:eastAsia="Times New Roman" w:hAnsi="Arial" w:cs="Arial"/>
          <w:color w:val="222222"/>
          <w:sz w:val="16"/>
          <w:szCs w:val="16"/>
        </w:rPr>
      </w:pPr>
      <w:r w:rsidRPr="00261D76">
        <w:rPr>
          <w:rFonts w:ascii="Arial" w:eastAsia="Times New Roman" w:hAnsi="Arial" w:cs="Arial"/>
          <w:b/>
          <w:bCs/>
          <w:color w:val="222222"/>
          <w:sz w:val="16"/>
        </w:rPr>
        <w:t>                12. Иные договора и сделки,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</w:r>
      <w:r w:rsidRPr="00261D76">
        <w:rPr>
          <w:rFonts w:ascii="Arial" w:eastAsia="Times New Roman" w:hAnsi="Arial" w:cs="Arial"/>
          <w:color w:val="222222"/>
          <w:sz w:val="16"/>
        </w:rPr>
        <w:t> </w:t>
      </w:r>
      <w:r w:rsidRPr="00261D76">
        <w:rPr>
          <w:rFonts w:ascii="Arial" w:eastAsia="Times New Roman" w:hAnsi="Arial" w:cs="Arial"/>
          <w:color w:val="222222"/>
          <w:sz w:val="16"/>
          <w:szCs w:val="16"/>
        </w:rPr>
        <w:t>Нет.</w:t>
      </w:r>
    </w:p>
    <w:p w:rsidR="004F1783" w:rsidRDefault="004F1783"/>
    <w:sectPr w:rsidR="004F1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13AA2"/>
    <w:multiLevelType w:val="multilevel"/>
    <w:tmpl w:val="5A6C5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compat>
    <w:useFELayout/>
  </w:compat>
  <w:rsids>
    <w:rsidRoot w:val="00261D76"/>
    <w:rsid w:val="00261D76"/>
    <w:rsid w:val="004F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1D76"/>
    <w:rPr>
      <w:b/>
      <w:bCs/>
    </w:rPr>
  </w:style>
  <w:style w:type="character" w:customStyle="1" w:styleId="apple-converted-space">
    <w:name w:val="apple-converted-space"/>
    <w:basedOn w:val="a0"/>
    <w:rsid w:val="00261D76"/>
  </w:style>
  <w:style w:type="character" w:styleId="a5">
    <w:name w:val="Hyperlink"/>
    <w:basedOn w:val="a0"/>
    <w:uiPriority w:val="99"/>
    <w:semiHidden/>
    <w:unhideWhenUsed/>
    <w:rsid w:val="00261D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lta3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1601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2016-06-13T09:22:00Z</dcterms:created>
  <dcterms:modified xsi:type="dcterms:W3CDTF">2016-06-13T09:23:00Z</dcterms:modified>
</cp:coreProperties>
</file>