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C9" w:rsidRPr="00795EC9" w:rsidRDefault="00795EC9" w:rsidP="00795EC9">
      <w:pPr>
        <w:shd w:val="clear" w:color="auto" w:fill="FFFFFF"/>
        <w:spacing w:after="150" w:line="180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795EC9">
        <w:rPr>
          <w:rFonts w:ascii="Arial" w:eastAsia="Times New Roman" w:hAnsi="Arial" w:cs="Arial"/>
          <w:b/>
          <w:bCs/>
          <w:color w:val="000000"/>
          <w:sz w:val="14"/>
        </w:rPr>
        <w:t>ПРОЕКТНАЯ ДЕКЛАРАЦИЯ</w:t>
      </w:r>
    </w:p>
    <w:p w:rsidR="00795EC9" w:rsidRPr="00795EC9" w:rsidRDefault="00795EC9" w:rsidP="00795EC9">
      <w:pPr>
        <w:shd w:val="clear" w:color="auto" w:fill="FFFFFF"/>
        <w:spacing w:after="150" w:line="180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795EC9">
        <w:rPr>
          <w:rFonts w:ascii="Arial" w:eastAsia="Times New Roman" w:hAnsi="Arial" w:cs="Arial"/>
          <w:b/>
          <w:bCs/>
          <w:color w:val="000000"/>
          <w:sz w:val="14"/>
        </w:rPr>
        <w:t>на строительство многоквартирного жилого дома с хозяйственными кладовыми помещениями в цокольном этаже </w:t>
      </w:r>
      <w:r w:rsidRPr="00795EC9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</w:p>
    <w:p w:rsidR="00795EC9" w:rsidRPr="00795EC9" w:rsidRDefault="00795EC9" w:rsidP="00795EC9">
      <w:pPr>
        <w:shd w:val="clear" w:color="auto" w:fill="FFFFFF"/>
        <w:spacing w:after="150" w:line="180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795EC9">
        <w:rPr>
          <w:rFonts w:ascii="Arial" w:eastAsia="Times New Roman" w:hAnsi="Arial" w:cs="Arial"/>
          <w:b/>
          <w:bCs/>
          <w:color w:val="000000"/>
          <w:sz w:val="14"/>
        </w:rPr>
        <w:t>по адресу: ул. Почтовая, 4 6 А г. Светлогорске, Калининградской обл.</w:t>
      </w:r>
      <w:r w:rsidRPr="00795EC9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</w:p>
    <w:p w:rsidR="00795EC9" w:rsidRPr="00795EC9" w:rsidRDefault="00795EC9" w:rsidP="00795EC9">
      <w:pPr>
        <w:shd w:val="clear" w:color="auto" w:fill="FFFFFF"/>
        <w:spacing w:after="150" w:line="180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795EC9">
        <w:rPr>
          <w:rFonts w:ascii="Arial" w:eastAsia="Times New Roman" w:hAnsi="Arial" w:cs="Arial"/>
          <w:b/>
          <w:bCs/>
          <w:color w:val="000000"/>
          <w:sz w:val="14"/>
        </w:rPr>
        <w:t>«01» сентября 2015 город Светлогорск Калининградской обл.</w:t>
      </w:r>
      <w:r w:rsidRPr="00795EC9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</w:p>
    <w:p w:rsidR="00795EC9" w:rsidRPr="00795EC9" w:rsidRDefault="00795EC9" w:rsidP="00795EC9">
      <w:pPr>
        <w:shd w:val="clear" w:color="auto" w:fill="FFFFFF"/>
        <w:spacing w:after="150" w:line="180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795EC9">
        <w:rPr>
          <w:rFonts w:ascii="Arial" w:eastAsia="Times New Roman" w:hAnsi="Arial" w:cs="Arial"/>
          <w:i/>
          <w:iCs/>
          <w:color w:val="000000"/>
          <w:sz w:val="14"/>
          <w:u w:val="single"/>
        </w:rPr>
        <w:t>Информация о застройщике</w:t>
      </w:r>
      <w:r w:rsidRPr="00795EC9">
        <w:rPr>
          <w:rFonts w:ascii="Arial" w:eastAsia="Times New Roman" w:hAnsi="Arial" w:cs="Arial"/>
          <w:color w:val="000000"/>
          <w:sz w:val="14"/>
          <w:szCs w:val="14"/>
        </w:rPr>
        <w:t xml:space="preserve">: </w:t>
      </w:r>
    </w:p>
    <w:tbl>
      <w:tblPr>
        <w:tblW w:w="96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"/>
        <w:gridCol w:w="3912"/>
        <w:gridCol w:w="5522"/>
      </w:tblGrid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№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Вид информации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Содержание информации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Наименование застройщика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Общество с ограниченной ответственностью «КНГ Строитель».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Место нахождения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238560 Калининградская обл.,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Светлогорский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р-н, г. Светлогорск, ул. Аптечная д.2,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оф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. 23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Юридический адрес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238560 Калининградская обл.,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Светлогорский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р-н, г. Светлогорск, ул. Аптечная д.2,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оф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. 23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Почтовый адрес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238560 Калининградская обл.,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Светлогорский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р-н, г. Светлогорск, ул. Аптечная д.2,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оф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. 23 .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Режим работы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Ежедневно с 9ч. 00 мин. до 18ч. 00 мин. Обеденный перерыв: с 13ч. 00 мин. до 14ч. 00 мин. Выходные дни: суббота, воскресенье.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Государственная регистрация застройщика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Свидетельство о государственной регистрации39 № 001645156 от 28.07.2014 года, выданное Межрайонной инспекцией Федеральный налоговой службы № 1 по Калининградской области;. ОГРН 11439260251887 Свидетельство о постановке на налоговый учет серии 39 № 001645157 от 28.07.2014 года, ИНН3912504755/КПП 39120100;1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Учредители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Гражданка РФ Кондрашова Елена Сергеевна, размер доли общества – 100%;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Информация о проектах строительства многоквартирных домов и иных объектов недвижимости, в которых принимал участие Застройщик в течение трех лет, предшествующих опубликованию настоящей проектной декларации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Отсутствует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Вид лицензируемой деятельности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Отсутствует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Финансовый результат (прибыль)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нет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Размер кредиторской задолженности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нет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Размер дебиторской задолженности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нет </w:t>
            </w:r>
          </w:p>
        </w:tc>
      </w:tr>
    </w:tbl>
    <w:p w:rsidR="00795EC9" w:rsidRPr="00795EC9" w:rsidRDefault="00795EC9" w:rsidP="0079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EC9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795EC9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795EC9">
        <w:rPr>
          <w:rFonts w:ascii="Arial" w:eastAsia="Times New Roman" w:hAnsi="Arial" w:cs="Arial"/>
          <w:color w:val="000000"/>
          <w:sz w:val="14"/>
          <w:szCs w:val="14"/>
          <w:u w:val="single"/>
          <w:shd w:val="clear" w:color="auto" w:fill="FFFFFF"/>
        </w:rPr>
        <w:t>Информация о проекте строительства</w:t>
      </w:r>
      <w:r w:rsidRPr="00795EC9">
        <w:rPr>
          <w:rFonts w:ascii="Arial" w:eastAsia="Times New Roman" w:hAnsi="Arial" w:cs="Arial"/>
          <w:color w:val="000000"/>
          <w:sz w:val="14"/>
          <w:szCs w:val="14"/>
        </w:rPr>
        <w:br/>
      </w:r>
    </w:p>
    <w:tbl>
      <w:tblPr>
        <w:tblW w:w="96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"/>
        <w:gridCol w:w="3177"/>
        <w:gridCol w:w="6257"/>
      </w:tblGrid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Цель проекта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Строительство многоквартирного жилого дома с вне квартирными хозяйственными кладовками в цокольном этаже.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Этапы и сроки реализации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Один этап реализации с окончанием 3 квартал 2016 года.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Результаты государственной экспертизы проектной документации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Положительное заключение негосударственной экспертизы № 2-1-1-0019-15 от 13.08.2015 г., выдано ООО «Центр Строительных Экспертиз» (г. Москва), Свидетельство об аккредитации № РОСС RU.0001.610224 от 20.0.01.2014 г. согласно которому проектная документация соответствует требованиям законодательства, техническим регламентам, результатам инженерных изысканий, национальным стандартам, а также нормативным техническим документам.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Разрешение на строительство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№ 39-518000-037-2015 от 27.08.2015 года до 27.08.2016 года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Права Застройщика на земельный участок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Свидетельства о государственной регистрации права, вид права собственности (доля в праве общей долевой собственности на общее имущество в многоквартирном доме), выданные 01.12.2014 года Управлением Федеральной службы государственной регистрации, кадастра и картографии 39-АБ № 420711, 39-АБ № 420714, 39-АБ № 420715, 39-АБ №420713, 39-АБ №420712, 39-АБ № 420716, 39-АБ №420717.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Границы участка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Закреплены в натуре, что подтверждается планом границ земельного участка, под кадастровым номером39:17:010017:1356. На земельном участке расположено: жилой дом, площадь: общая 225.1 кв. м. Инвентарный номер :474.Литер: А.Этажность:2. Адрес (местоположение): Россия, Калининградская обл.,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Светлогорский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р-н, г. Светлогорск, ул. Почтовая, дом №4 Кадастровый номер: 39:17:01-00-17:0063 (подлежит сносу в соответствии с проектной документацией).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Жилой дом, площадь: общая 42.7 кв. м. Инвентарный номер :1-476.Литер: А.Этажность:1. Адрес (местоположение): Россия, Калининградская обл.,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Светлогорский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р-н, г. Светлогорск, ул. Почтовая, дом № 6А Кадастровый номер: 39:17:01-00-17:950(подлежит сносу в соответствии с проектной документацией).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Площадь земельного участка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0,1138 га.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Элементы благоустройства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— устройство покрытий проездов, автостоянок, площадки для мусорных контейнеров - из </w:t>
            </w: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бетонной плитки; тротуаров, площадок — из бетонной тротуарной плитки; детской и физкультурной площадок - из песчано-гравийной смеси; — озеленение свободной от строений и мощения территории путем посадки декоративных групп деревьев, кустарников, устройства газона; — устройство наружного освещения.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7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Местоположение строящегося дома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Жилой дом расположен по адресу: Калининградская обл. г. Светлогорск, ул. Почтовая, д.4, 6А. Границами земельного участка, на котором строится жилой дом, являются: с северной стороны — ул. Почтовая;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с южной стороны — земля свободная от застройки;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с западной стороны — смежный земельный участок для эксплуатации жилого дома;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с восточной стороны — ул. Зеленая.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Описание жилого дома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Здание жилого дома – 7этажей, 29 квартир, 6 этажей здания - жилые. В цокольном этаже предусматриваются вне квартирные хозяйственные кладовки. Инженерное оборудование и технические помещения (водомерный узел) и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электрощитовая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размещены в подземной части дома.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Для сообщения между этажами предусмотрена лестничная клетка и лифт грузоподъемностью 1000 кг. Из лестничной клетки предусмотрены выход на кровлю.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Внеквартирные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хозяйственные кладовки, расположенные в подземной части дома имеют отдельные вход, не сообщающийся с входом в жилую часть здания.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Конструктивная схема здания - каркасная с монолитными железобетонными колоннами, диафрагмами жесткости и монолитными железобетонными плитами перекрытия.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Несущая конструкция здания – железобетонный монолитный каркас. Пространственная устойчивость каркаса обеспечивается жесткими узлами сопряжения колонн, диафрагмам жесткости, ядра жесткости с плитами перекрытия.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Фундамент – монолитная железобетонная плита толщиной 500 мм из бетона марки B25,W4,F100, армированная стальной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горячекатанной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арматурой по ГОСТ 5781-82*, ГОСТР 52544-2006. Грунт под подошвой фундамента – песок мелкий и средней крупности (ИГЭ-4).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Стены подвала – монолитные, железобетонные из бетона класса B22.5,W4,F100, армированные стальной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горячекатанной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арматурой Ф10 А500с по ГОСТ 52544-2006. Толщина защитного слоя бетона 40 мм.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Наружные стены толщиной 250мм – из камня крупноформатного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КМ-р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380х250х219/10.7НФ/100/1.0/50/ГОСТ 530-2012 на сложном растворе М75, </w:t>
            </w:r>
          </w:p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Внутренние лестницы – монолитные железобетонные, из бетона класса В22,5, армированные стальной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горячекатанной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арматурой по ГОСТ 5781-82, ГОСТР 52544- 2006.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Кровля – комбинированная скатная, покрыта керамической черепицей.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Внутренние стены толщиной 250мм выполнены из камня крупноформатного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КМ-р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380х250х219/10.7НФ/100/1.0/50/ГОСТ 530-2012 на сложном растворе М75.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Перегородки толщиной 120мм – из камня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КМ-р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250х120х140/2.1 НФ/75/1/50/ГОСТ 530-2012 на сложном растворе М50.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Перегородки в санузлах толщиной 120 мм выполнены из кирпича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КР-р-по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250х120х65/1НФ/50/2.0/25/ГОСТ 530-2012 на сложном растворе М50.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Вентиляционные каналы выполнены путем кладки кирпичом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КР-р-пу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250х120х65/1НФ/50/2.0/25/ГОСТ 530-2012 на сложном растворе М50.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Отделка квартир: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-стены и перегородки - улучшенная штукатурка;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-потолки – бетонные;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-полы - цементная стяжка;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-окна- однокамерные стеклопакеты в ПВХ переплетах.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Радиаторы – стальные панельные с нижним подключением, со встроенным регулирующим вентилем.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Отделка мест общего пользования: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- стены – улучшенная штукатурка, затирка, окраска водоэмульсионной краской;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-полы –плитка;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-потолки – затирка, окраска водоэмульсионной краской.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Площадь застройки жилого дома– 2539,3 кв. м.,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- общая площадь квартир – 1964,1 кв. м.,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-общая площадь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внеквартирных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хозяйственных кладовок – 210,3,0 кв. м.,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-количество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внеквартирных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хозяйственных кладовок – 29 шт.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Теплоснабжение квартир предусмотрено от автоматизированного газового котла, устанавливаемого на кухне в каждой квартире;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Электроснабжение жилого дома выполняется в соответствии с техническими условиями ОАО «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Янтарьэнерго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» № Z-4279/15 от 26.06.2015 г.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Водоснабжение и канализация – централизованные.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9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Количество в составе строящегося дома квартир и иных объектов недвижимости, передаваемых участникам долевого строительства после получения разрешения на ввод дома в эксплуатацию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Количество квартир – 29 шт. В том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числе:Однокомнатные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- 10 шт. Двухкомнатные – 12 шт.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Трехкомнатные – 7 шт.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1.В том числе: двухуровневые квартиры - 1 шт. № 25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Технические характеристики квартир - в соответствии с проектной документацией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. Общая площадь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внеквартирных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хозяйственных кладовок – 210,3,0 кв.м.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Количество вне квартирных хозяйственных кладовок – 29 шт.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Общее имущество в многоквартирном доме, которое будет находиться в общей долевой собственности участников долевого строительства после получения разрешения на ввод дома в эксплуатацию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лестничные клетки; крыльца; крыша;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вентканалы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;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тамбур лифта,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помещение водомерного узла,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венткамера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электрическое и иное оборудование, находящееся в данном доме за пределами или внутри помещений и обслуживающее более одного помещения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земельный участок, на котором расположен данный дом, с элементами озеленения и благоустройства; </w:t>
            </w:r>
          </w:p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лифты и оборудование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Предполагаемый срок получения разрешения на ввод дома в эксплуатацию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3 квартал 2016 года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Перечень органов, уполномоченных в соответствии с законодательством о градостроительной деятельности на выдачу разрешения на ввод объекта недвижимости в эксплуатацию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Администрация муниципального образования «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Светлогорский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район»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Возможные финансовые и прочие риски при осуществлении проекта строительства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Финансовые и прочие риски при осуществлении проекта строительства носят общераспространенный характер, присущий всем видам предпринимательской 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деятельности,в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части данного проекта риски носят маловероятный характер. В случае возникновения финансовых и прочих рисков при проведении строительных работ, связанных с обстоятельствами непреодолимой силы, к которым отнесены явления стихийного характера; температура, сила ветра и уровень осадков в месте исполнения обязательств, препятствующих нормальным условиям деятельности; пожары, техногенные катастрофы, произошедшие не по вине сторон; нормативные и ненормативные акты органов власти и управления, а также их действия или бездействия, препятствующие выполнению обязательств; забастовки, боевые действия, террористические акты и другие обстоятельства, которые выходят за рамки разумного контроля сторон,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Меры по добровольному страхованию застройщиком возможных рисков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Добровольное страхование возможных рисков застройщиком.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Планируемая стоимость строительства многоквартирного дома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88,380 тыс. рублей (Восемьдесят восемь миллионов триста восемьдесят тысяч рублей)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Перечень организаций, осуществляющих основные строительно-монтажные и другие работы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Генеральный подрядчик - ООО «</w:t>
            </w:r>
            <w:proofErr w:type="spellStart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ЭталонСтрой</w:t>
            </w:r>
            <w:proofErr w:type="spellEnd"/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» </w:t>
            </w:r>
          </w:p>
        </w:tc>
      </w:tr>
      <w:tr w:rsidR="00795EC9" w:rsidRPr="00795EC9" w:rsidTr="00795EC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17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Иные договоры и сделки,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денежных средств на основании договоров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95EC9" w:rsidRPr="00795EC9" w:rsidRDefault="00795EC9" w:rsidP="00795EC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95E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Не имеется. </w:t>
            </w:r>
          </w:p>
        </w:tc>
      </w:tr>
    </w:tbl>
    <w:p w:rsidR="00795EC9" w:rsidRPr="00795EC9" w:rsidRDefault="00795EC9" w:rsidP="00795EC9">
      <w:pPr>
        <w:shd w:val="clear" w:color="auto" w:fill="FFFFFF"/>
        <w:spacing w:after="150" w:line="180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795EC9">
        <w:rPr>
          <w:rFonts w:ascii="Arial" w:eastAsia="Times New Roman" w:hAnsi="Arial" w:cs="Arial"/>
          <w:color w:val="000000"/>
          <w:sz w:val="14"/>
          <w:szCs w:val="14"/>
        </w:rPr>
        <w:t xml:space="preserve">Оригинал проектной декларации храниться в офисе ООО «КНГ Строитель» по адресу: Калининградская обл. город Светлогорск, улица Аптечная д.2 </w:t>
      </w:r>
      <w:proofErr w:type="spellStart"/>
      <w:r w:rsidRPr="00795EC9">
        <w:rPr>
          <w:rFonts w:ascii="Arial" w:eastAsia="Times New Roman" w:hAnsi="Arial" w:cs="Arial"/>
          <w:color w:val="000000"/>
          <w:sz w:val="14"/>
          <w:szCs w:val="14"/>
        </w:rPr>
        <w:t>оф</w:t>
      </w:r>
      <w:proofErr w:type="spellEnd"/>
      <w:r w:rsidRPr="00795EC9">
        <w:rPr>
          <w:rFonts w:ascii="Arial" w:eastAsia="Times New Roman" w:hAnsi="Arial" w:cs="Arial"/>
          <w:color w:val="000000"/>
          <w:sz w:val="14"/>
          <w:szCs w:val="14"/>
        </w:rPr>
        <w:t>. 23, телефон 50-96-07.</w:t>
      </w:r>
    </w:p>
    <w:p w:rsidR="008B5BE1" w:rsidRDefault="008B5BE1"/>
    <w:sectPr w:rsidR="008B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795EC9"/>
    <w:rsid w:val="00795EC9"/>
    <w:rsid w:val="008B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5EC9"/>
    <w:rPr>
      <w:b/>
      <w:bCs/>
    </w:rPr>
  </w:style>
  <w:style w:type="character" w:customStyle="1" w:styleId="apple-converted-space">
    <w:name w:val="apple-converted-space"/>
    <w:basedOn w:val="a0"/>
    <w:rsid w:val="00795EC9"/>
  </w:style>
  <w:style w:type="character" w:styleId="a5">
    <w:name w:val="Emphasis"/>
    <w:basedOn w:val="a0"/>
    <w:uiPriority w:val="20"/>
    <w:qFormat/>
    <w:rsid w:val="00795E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1665</Words>
  <Characters>9492</Characters>
  <Application>Microsoft Office Word</Application>
  <DocSecurity>0</DocSecurity>
  <Lines>79</Lines>
  <Paragraphs>22</Paragraphs>
  <ScaleCrop>false</ScaleCrop>
  <Company/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2016-07-11T09:52:00Z</dcterms:created>
  <dcterms:modified xsi:type="dcterms:W3CDTF">2016-07-11T09:52:00Z</dcterms:modified>
</cp:coreProperties>
</file>